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8378360"/>
    <w:bookmarkEnd w:id="0"/>
    <w:p w:rsidR="005A3EA4" w:rsidRDefault="00672314">
      <w:pPr>
        <w:pStyle w:val="BodyText"/>
        <w:ind w:left="0" w:firstLine="0"/>
        <w:rPr>
          <w:rFonts w:ascii="Times New Roman"/>
          <w:sz w:val="20"/>
        </w:rPr>
      </w:pPr>
      <w:r>
        <w:rPr>
          <w:noProof/>
          <w:lang w:bidi="ar-SA"/>
        </w:rPr>
        <mc:AlternateContent>
          <mc:Choice Requires="wpg">
            <w:drawing>
              <wp:anchor distT="0" distB="0" distL="114300" distR="114300" simplePos="0" relativeHeight="356480584" behindDoc="1" locked="0" layoutInCell="1" allowOverlap="1" wp14:anchorId="786C4E14" wp14:editId="6DFC5F35">
                <wp:simplePos x="0" y="0"/>
                <wp:positionH relativeFrom="page">
                  <wp:posOffset>311150</wp:posOffset>
                </wp:positionH>
                <wp:positionV relativeFrom="page">
                  <wp:posOffset>311150</wp:posOffset>
                </wp:positionV>
                <wp:extent cx="7158355" cy="9444355"/>
                <wp:effectExtent l="6350" t="6350" r="7620" b="762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20" name="Line 105"/>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4"/>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2"/>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01"/>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0"/>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99"/>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7195D1" id="Group 98" o:spid="_x0000_s1026" style="position:absolute;margin-left:24.5pt;margin-top:24.5pt;width:563.65pt;height:743.65pt;z-index:-146835896;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">
                <v:line id="Line 105"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4"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03"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2"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" strokeweight=".16936mm"/>
                <v:line id="Line 101"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0"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" strokeweight=".16936mm"/>
                <v:rect id="Rectangle 99"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w10:wrap anchorx="page" anchory="page"/>
              </v:group>
            </w:pict>
          </mc:Fallback>
        </mc:AlternateContent>
      </w:r>
    </w:p>
    <w:p w:rsidR="005A3EA4" w:rsidRDefault="005A3EA4">
      <w:pPr>
        <w:pStyle w:val="BodyText"/>
        <w:ind w:left="0" w:firstLine="0"/>
        <w:rPr>
          <w:rFonts w:ascii="Times New Roman"/>
          <w:sz w:val="20"/>
        </w:rPr>
      </w:pPr>
    </w:p>
    <w:p w:rsidR="005A3EA4" w:rsidRDefault="005A3EA4" w:rsidP="00D16C2C">
      <w:pPr>
        <w:pStyle w:val="BodyText"/>
        <w:ind w:left="0" w:firstLine="0"/>
        <w:jc w:val="center"/>
        <w:rPr>
          <w:rFonts w:ascii="Times New Roman"/>
          <w:sz w:val="20"/>
        </w:rPr>
      </w:pPr>
    </w:p>
    <w:p w:rsidR="00FC6C09" w:rsidRDefault="00FC6C09" w:rsidP="00D16C2C">
      <w:pPr>
        <w:pStyle w:val="BodyText"/>
        <w:ind w:left="0" w:firstLine="0"/>
        <w:jc w:val="center"/>
        <w:rPr>
          <w:rFonts w:ascii="Times New Roman"/>
          <w:sz w:val="20"/>
        </w:rPr>
      </w:pPr>
    </w:p>
    <w:p w:rsidR="00FC6C09" w:rsidRDefault="00FC6C09" w:rsidP="00D16C2C">
      <w:pPr>
        <w:pStyle w:val="BodyText"/>
        <w:ind w:left="0" w:firstLine="0"/>
        <w:jc w:val="center"/>
        <w:rPr>
          <w:rFonts w:ascii="Times New Roman"/>
          <w:sz w:val="20"/>
        </w:rPr>
      </w:pPr>
    </w:p>
    <w:p w:rsidR="005507A7" w:rsidRDefault="005507A7" w:rsidP="008E7699">
      <w:pPr>
        <w:pStyle w:val="BodyText"/>
        <w:ind w:left="0" w:firstLine="0"/>
        <w:jc w:val="center"/>
        <w:rPr>
          <w:rFonts w:ascii="Times New Roman"/>
          <w:sz w:val="20"/>
        </w:rPr>
      </w:pPr>
    </w:p>
    <w:p w:rsidR="005A3EA4" w:rsidRDefault="005A3EA4" w:rsidP="00613018">
      <w:pPr>
        <w:pStyle w:val="BodyText"/>
        <w:ind w:left="0" w:firstLine="0"/>
        <w:jc w:val="center"/>
        <w:rPr>
          <w:rFonts w:ascii="Times New Roman"/>
          <w:sz w:val="20"/>
        </w:rPr>
      </w:pPr>
    </w:p>
    <w:p w:rsidR="00067D2E" w:rsidRDefault="00067D2E">
      <w:pPr>
        <w:pStyle w:val="BodyText"/>
        <w:ind w:left="0" w:firstLine="0"/>
        <w:rPr>
          <w:rFonts w:ascii="Times New Roman"/>
          <w:sz w:val="20"/>
        </w:rPr>
      </w:pPr>
    </w:p>
    <w:p w:rsidR="00067D2E" w:rsidRPr="00CE31EA" w:rsidRDefault="00067D2E" w:rsidP="00613018">
      <w:pPr>
        <w:pStyle w:val="BodyText"/>
        <w:ind w:left="0" w:firstLine="0"/>
        <w:jc w:val="center"/>
        <w:rPr>
          <w:rFonts w:ascii="Bookman Old Style" w:hAnsi="Bookman Old Style"/>
          <w:color w:val="1F497D" w:themeColor="text2"/>
          <w:sz w:val="56"/>
          <w:szCs w:val="56"/>
        </w:rPr>
      </w:pPr>
    </w:p>
    <w:p w:rsidR="006D7EBB" w:rsidRDefault="00CE31EA" w:rsidP="006D7EBB">
      <w:pPr>
        <w:widowControl/>
        <w:autoSpaceDE/>
        <w:autoSpaceDN/>
        <w:spacing w:after="160" w:line="259" w:lineRule="auto"/>
        <w:jc w:val="center"/>
        <w:rPr>
          <w:rFonts w:ascii="Bookman Old Style" w:hAnsi="Bookman Old Style"/>
          <w:b/>
          <w:bCs/>
          <w:color w:val="1F497D" w:themeColor="text2"/>
          <w:sz w:val="56"/>
          <w:szCs w:val="56"/>
        </w:rPr>
      </w:pPr>
      <w:r w:rsidRPr="006D7EBB">
        <w:rPr>
          <w:rFonts w:ascii="Bookman Old Style" w:hAnsi="Bookman Old Style" w:cs="Times New Roman"/>
          <w:b/>
          <w:color w:val="1F497D" w:themeColor="text2"/>
          <w:sz w:val="56"/>
          <w:szCs w:val="56"/>
          <w:lang w:bidi="ar-SA"/>
        </w:rPr>
        <w:t>Remote Staff Training</w:t>
      </w:r>
      <w:r w:rsidR="006D7EBB" w:rsidRPr="006D7EBB">
        <w:rPr>
          <w:rFonts w:ascii="Bookman Old Style" w:hAnsi="Bookman Old Style" w:cs="Times New Roman"/>
          <w:b/>
          <w:color w:val="1F497D" w:themeColor="text2"/>
          <w:sz w:val="56"/>
          <w:szCs w:val="56"/>
          <w:lang w:bidi="ar-SA"/>
        </w:rPr>
        <w:t xml:space="preserve"> </w:t>
      </w:r>
      <w:r w:rsidR="00A954E6">
        <w:rPr>
          <w:rFonts w:ascii="Bookman Old Style" w:hAnsi="Bookman Old Style"/>
          <w:b/>
          <w:bCs/>
          <w:color w:val="1F497D" w:themeColor="text2"/>
          <w:sz w:val="56"/>
          <w:szCs w:val="56"/>
        </w:rPr>
        <w:t>Guide</w:t>
      </w:r>
      <w:r w:rsidR="006D7EBB" w:rsidRPr="006D7EBB">
        <w:rPr>
          <w:rFonts w:ascii="Bookman Old Style" w:hAnsi="Bookman Old Style"/>
          <w:b/>
          <w:bCs/>
          <w:color w:val="1F497D" w:themeColor="text2"/>
          <w:sz w:val="56"/>
          <w:szCs w:val="56"/>
        </w:rPr>
        <w:t xml:space="preserve"> </w:t>
      </w:r>
    </w:p>
    <w:p w:rsidR="006D7EBB" w:rsidRDefault="006D7EBB" w:rsidP="006D7EBB">
      <w:pPr>
        <w:widowControl/>
        <w:autoSpaceDE/>
        <w:autoSpaceDN/>
        <w:spacing w:after="160" w:line="259" w:lineRule="auto"/>
        <w:jc w:val="center"/>
        <w:rPr>
          <w:rFonts w:ascii="Bookman Old Style" w:hAnsi="Bookman Old Style"/>
          <w:b/>
          <w:bCs/>
          <w:color w:val="1F497D" w:themeColor="text2"/>
          <w:sz w:val="56"/>
          <w:szCs w:val="56"/>
        </w:rPr>
      </w:pPr>
    </w:p>
    <w:p w:rsidR="00E1381C" w:rsidRPr="006D7EBB" w:rsidRDefault="006D7EBB" w:rsidP="006D7EBB">
      <w:pPr>
        <w:widowControl/>
        <w:autoSpaceDE/>
        <w:autoSpaceDN/>
        <w:spacing w:after="160" w:line="259" w:lineRule="auto"/>
        <w:jc w:val="center"/>
        <w:rPr>
          <w:rFonts w:ascii="Bookman Old Style" w:hAnsi="Bookman Old Style" w:cs="Times New Roman"/>
          <w:b/>
          <w:color w:val="1F497D" w:themeColor="text2"/>
          <w:sz w:val="40"/>
          <w:szCs w:val="40"/>
          <w:lang w:bidi="ar-SA"/>
        </w:rPr>
      </w:pPr>
      <w:r w:rsidRPr="006D7EBB">
        <w:rPr>
          <w:rFonts w:ascii="Bookman Old Style" w:hAnsi="Bookman Old Style"/>
          <w:b/>
          <w:bCs/>
          <w:color w:val="1F497D" w:themeColor="text2"/>
          <w:sz w:val="40"/>
          <w:szCs w:val="40"/>
        </w:rPr>
        <w:t xml:space="preserve">During </w:t>
      </w:r>
      <w:r w:rsidR="00E1381C" w:rsidRPr="006D7EBB">
        <w:rPr>
          <w:rFonts w:ascii="Bookman Old Style" w:hAnsi="Bookman Old Style"/>
          <w:b/>
          <w:bCs/>
          <w:color w:val="1F497D" w:themeColor="text2"/>
          <w:sz w:val="40"/>
          <w:szCs w:val="40"/>
        </w:rPr>
        <w:t>Job Corps’ Spring Break &amp; Distance Learning Status</w:t>
      </w:r>
    </w:p>
    <w:p w:rsidR="00E1381C" w:rsidRPr="00CE31EA" w:rsidRDefault="00E1381C" w:rsidP="00CE31EA">
      <w:pPr>
        <w:widowControl/>
        <w:autoSpaceDE/>
        <w:autoSpaceDN/>
        <w:spacing w:after="160" w:line="259" w:lineRule="auto"/>
        <w:jc w:val="center"/>
        <w:rPr>
          <w:rFonts w:ascii="Bookman Old Style" w:hAnsi="Bookman Old Style" w:cs="Times New Roman"/>
          <w:b/>
          <w:color w:val="1F497D" w:themeColor="text2"/>
          <w:sz w:val="56"/>
          <w:szCs w:val="56"/>
          <w:lang w:bidi="ar-SA"/>
        </w:rPr>
      </w:pPr>
    </w:p>
    <w:p w:rsidR="005A3EA4" w:rsidRDefault="005A3EA4" w:rsidP="008E7699">
      <w:pPr>
        <w:pStyle w:val="BodyText"/>
        <w:ind w:left="0" w:firstLine="0"/>
        <w:rPr>
          <w:rFonts w:ascii="Times New Roman"/>
          <w:sz w:val="20"/>
        </w:rPr>
      </w:pPr>
    </w:p>
    <w:p w:rsidR="005A3EA4" w:rsidRDefault="005A3EA4" w:rsidP="00714977">
      <w:pPr>
        <w:pStyle w:val="BodyText"/>
        <w:ind w:left="0" w:firstLine="0"/>
        <w:jc w:val="center"/>
        <w:rPr>
          <w:rFonts w:ascii="Times New Roman"/>
          <w:sz w:val="20"/>
        </w:rPr>
      </w:pPr>
    </w:p>
    <w:p w:rsidR="00714977" w:rsidRPr="00CE31EA" w:rsidRDefault="00714977" w:rsidP="00CE31EA">
      <w:pPr>
        <w:rPr>
          <w:rFonts w:ascii="Bookman Old Style" w:hAnsi="Bookman Old Style"/>
          <w:b/>
          <w:bCs/>
          <w:color w:val="1F497D" w:themeColor="text2"/>
          <w:sz w:val="48"/>
          <w:szCs w:val="48"/>
        </w:rPr>
      </w:pPr>
    </w:p>
    <w:p w:rsidR="005A3EA4" w:rsidRDefault="005A3EA4">
      <w:pPr>
        <w:pStyle w:val="BodyText"/>
        <w:ind w:left="0" w:firstLine="0"/>
        <w:rPr>
          <w:rFonts w:ascii="Times New Roman"/>
          <w:sz w:val="20"/>
        </w:rPr>
      </w:pPr>
    </w:p>
    <w:p w:rsidR="005A3EA4" w:rsidRDefault="00E25D78">
      <w:pPr>
        <w:pStyle w:val="BodyText"/>
        <w:ind w:left="0" w:firstLine="0"/>
        <w:rPr>
          <w:rFonts w:ascii="Times New Roman"/>
          <w:sz w:val="20"/>
        </w:rPr>
      </w:pPr>
      <w:r>
        <w:rPr>
          <w:noProof/>
          <w:lang w:bidi="ar-SA"/>
        </w:rPr>
        <mc:AlternateContent>
          <mc:Choice Requires="wps">
            <w:drawing>
              <wp:anchor distT="0" distB="0" distL="114300" distR="114300" simplePos="0" relativeHeight="461363344" behindDoc="1" locked="0" layoutInCell="1" allowOverlap="1" wp14:anchorId="05DD5D88" wp14:editId="1859E5D4">
                <wp:simplePos x="0" y="0"/>
                <wp:positionH relativeFrom="margin">
                  <wp:align>center</wp:align>
                </wp:positionH>
                <wp:positionV relativeFrom="paragraph">
                  <wp:posOffset>229870</wp:posOffset>
                </wp:positionV>
                <wp:extent cx="6625590" cy="1628775"/>
                <wp:effectExtent l="0" t="0" r="0" b="9525"/>
                <wp:wrapTight wrapText="bothSides">
                  <wp:wrapPolygon edited="0">
                    <wp:start x="124" y="0"/>
                    <wp:lineTo x="124" y="21474"/>
                    <wp:lineTo x="21364" y="21474"/>
                    <wp:lineTo x="21364" y="0"/>
                    <wp:lineTo x="124" y="0"/>
                  </wp:wrapPolygon>
                </wp:wrapTight>
                <wp:docPr id="131" name="Text Box 131"/>
                <wp:cNvGraphicFramePr/>
                <a:graphic xmlns:a="http://schemas.openxmlformats.org/drawingml/2006/main">
                  <a:graphicData uri="http://schemas.microsoft.com/office/word/2010/wordprocessingShape">
                    <wps:wsp>
                      <wps:cNvSpPr txBox="1"/>
                      <wps:spPr>
                        <a:xfrm>
                          <a:off x="0" y="0"/>
                          <a:ext cx="6625590" cy="1628775"/>
                        </a:xfrm>
                        <a:prstGeom prst="rect">
                          <a:avLst/>
                        </a:prstGeom>
                        <a:noFill/>
                        <a:ln>
                          <a:noFill/>
                        </a:ln>
                        <a:effectLst/>
                      </wps:spPr>
                      <wps:txbx>
                        <w:txbxContent>
                          <w:p w:rsidR="00CA3ADA" w:rsidRPr="005507A7" w:rsidRDefault="00CA3ADA" w:rsidP="007A7B49">
                            <w:pPr>
                              <w:pStyle w:val="BodyText"/>
                              <w:spacing w:before="8"/>
                              <w:jc w:val="center"/>
                              <w:rPr>
                                <w:rFonts w:ascii="Brush Script MT" w:hAnsi="Brush Script MT"/>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D5D88" id="_x0000_t202" coordsize="21600,21600" o:spt="202" path="m,l,21600r21600,l21600,xe">
                <v:stroke joinstyle="miter"/>
                <v:path gradientshapeok="t" o:connecttype="rect"/>
              </v:shapetype>
              <v:shape id="Text Box 131" o:spid="_x0000_s1026" type="#_x0000_t202" style="position:absolute;margin-left:0;margin-top:18.1pt;width:521.7pt;height:128.25pt;z-index:-41953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" filled="f" stroked="f">
                <v:textbox>
                  <w:txbxContent>
                    <w:p w:rsidR="00CA3ADA" w:rsidRPr="005507A7" w:rsidRDefault="00CA3ADA" w:rsidP="007A7B49">
                      <w:pPr>
                        <w:pStyle w:val="BodyText"/>
                        <w:spacing w:before="8"/>
                        <w:jc w:val="center"/>
                        <w:rPr>
                          <w:rFonts w:ascii="Brush Script MT" w:hAnsi="Brush Script MT"/>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p>
    <w:p w:rsidR="005A3EA4" w:rsidRDefault="00613018">
      <w:pPr>
        <w:pStyle w:val="BodyText"/>
        <w:ind w:left="0" w:firstLine="0"/>
        <w:rPr>
          <w:rFonts w:ascii="Times New Roman"/>
          <w:sz w:val="20"/>
        </w:rPr>
      </w:pPr>
      <w:r>
        <w:rPr>
          <w:rFonts w:ascii="Times New Roman" w:hAnsi="Times New Roman" w:cs="Times New Roman"/>
          <w:noProof/>
          <w:color w:val="FF0000"/>
          <w:sz w:val="24"/>
          <w:szCs w:val="24"/>
          <w:lang w:bidi="ar-SA"/>
        </w:rPr>
        <w:t xml:space="preserve">  </w:t>
      </w:r>
    </w:p>
    <w:p w:rsidR="00067D2E" w:rsidRDefault="00067D2E">
      <w:pPr>
        <w:pStyle w:val="BodyText"/>
        <w:ind w:left="0" w:firstLine="0"/>
        <w:rPr>
          <w:rFonts w:ascii="Times New Roman"/>
          <w:sz w:val="20"/>
        </w:rPr>
      </w:pPr>
    </w:p>
    <w:p w:rsidR="00067D2E" w:rsidRPr="008E7699" w:rsidRDefault="00067D2E" w:rsidP="008E7699">
      <w:pPr>
        <w:pStyle w:val="BodyText"/>
        <w:ind w:left="0" w:firstLine="0"/>
        <w:rPr>
          <w:rFonts w:ascii="Times New Roman"/>
          <w:sz w:val="20"/>
        </w:rPr>
        <w:sectPr w:rsidR="00067D2E" w:rsidRPr="008E7699" w:rsidSect="00220C91">
          <w:type w:val="continuous"/>
          <w:pgSz w:w="12240" w:h="15840"/>
          <w:pgMar w:top="1500" w:right="1340" w:bottom="280" w:left="13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299"/>
        </w:sectPr>
      </w:pPr>
      <w:bookmarkStart w:id="1" w:name="_GoBack"/>
      <w:bookmarkEnd w:id="1"/>
    </w:p>
    <w:p w:rsidR="00F0796E" w:rsidRDefault="009933A8" w:rsidP="009933A8">
      <w:pPr>
        <w:widowControl/>
        <w:autoSpaceDE/>
        <w:autoSpaceDN/>
        <w:spacing w:after="160" w:line="259" w:lineRule="auto"/>
        <w:rPr>
          <w:rFonts w:cs="Times New Roman"/>
          <w:sz w:val="24"/>
          <w:szCs w:val="24"/>
          <w:lang w:bidi="ar-SA"/>
        </w:rPr>
      </w:pPr>
      <w:r w:rsidRPr="00D25DCD">
        <w:rPr>
          <w:rFonts w:ascii="Bookman Old Style" w:hAnsi="Bookman Old Style"/>
          <w:b/>
          <w:bCs/>
          <w:color w:val="548DD4" w:themeColor="text2" w:themeTint="99"/>
          <w:sz w:val="36"/>
          <w:szCs w:val="36"/>
        </w:rPr>
        <w:lastRenderedPageBreak/>
        <w:t>Objective:</w:t>
      </w:r>
      <w:r w:rsidR="00E1381C">
        <w:rPr>
          <w:rFonts w:cs="Times New Roman"/>
          <w:lang w:bidi="ar-SA"/>
        </w:rPr>
        <w:t xml:space="preserve"> </w:t>
      </w:r>
      <w:r w:rsidR="00E1381C" w:rsidRPr="00D25DCD">
        <w:rPr>
          <w:rFonts w:cs="Times New Roman"/>
          <w:sz w:val="24"/>
          <w:szCs w:val="24"/>
          <w:lang w:bidi="ar-SA"/>
        </w:rPr>
        <w:t xml:space="preserve">To provide Job Corps staff meaningful and relevant training in a remote/virtual environment. </w:t>
      </w:r>
      <w:r w:rsidR="008713A3" w:rsidRPr="00D25DCD">
        <w:rPr>
          <w:rFonts w:cs="Times New Roman"/>
          <w:sz w:val="24"/>
          <w:szCs w:val="24"/>
          <w:lang w:bidi="ar-SA"/>
        </w:rPr>
        <w:t xml:space="preserve">Typical Job Corps </w:t>
      </w:r>
      <w:r w:rsidR="00E1381C" w:rsidRPr="00D25DCD">
        <w:rPr>
          <w:rFonts w:cs="Times New Roman"/>
          <w:sz w:val="24"/>
          <w:szCs w:val="24"/>
          <w:lang w:bidi="ar-SA"/>
        </w:rPr>
        <w:t xml:space="preserve">staff training </w:t>
      </w:r>
      <w:r w:rsidR="001B6178" w:rsidRPr="00D25DCD">
        <w:rPr>
          <w:rFonts w:cs="Times New Roman"/>
          <w:sz w:val="24"/>
          <w:szCs w:val="24"/>
          <w:lang w:bidi="ar-SA"/>
        </w:rPr>
        <w:t>i</w:t>
      </w:r>
      <w:r w:rsidR="00CE31EA" w:rsidRPr="00D25DCD">
        <w:rPr>
          <w:rFonts w:cs="Times New Roman"/>
          <w:sz w:val="24"/>
          <w:szCs w:val="24"/>
          <w:lang w:bidi="ar-SA"/>
        </w:rPr>
        <w:t xml:space="preserve">s conducted in-person and on-site through a mixture of Center management teams and Corporate area experts. </w:t>
      </w:r>
    </w:p>
    <w:p w:rsidR="0075347E" w:rsidRPr="00D25DCD" w:rsidRDefault="0075347E" w:rsidP="009933A8">
      <w:pPr>
        <w:widowControl/>
        <w:autoSpaceDE/>
        <w:autoSpaceDN/>
        <w:spacing w:after="160" w:line="259" w:lineRule="auto"/>
        <w:rPr>
          <w:rFonts w:cs="Times New Roman"/>
          <w:sz w:val="24"/>
          <w:szCs w:val="24"/>
          <w:lang w:bidi="ar-SA"/>
        </w:rPr>
      </w:pPr>
      <w:r>
        <w:rPr>
          <w:rFonts w:cs="Times New Roman"/>
          <w:sz w:val="24"/>
          <w:szCs w:val="24"/>
          <w:lang w:bidi="ar-SA"/>
        </w:rPr>
        <w:t>Job Corps has made it’s Learning Management System (LMS) available remotely to staff through their Citrix accounts, which can be accessed with a soft token. In</w:t>
      </w:r>
      <w:r w:rsidR="000C7D4D">
        <w:rPr>
          <w:rFonts w:cs="Times New Roman"/>
          <w:sz w:val="24"/>
          <w:szCs w:val="24"/>
          <w:lang w:bidi="ar-SA"/>
        </w:rPr>
        <w:t xml:space="preserve">formation regarding LMS courses is </w:t>
      </w:r>
      <w:r>
        <w:rPr>
          <w:rFonts w:cs="Times New Roman"/>
          <w:sz w:val="24"/>
          <w:szCs w:val="24"/>
          <w:lang w:bidi="ar-SA"/>
        </w:rPr>
        <w:t xml:space="preserve">provided at the end of this document. </w:t>
      </w:r>
    </w:p>
    <w:p w:rsidR="00F0796E" w:rsidRPr="00D25DCD" w:rsidRDefault="00CE31EA" w:rsidP="00CE31EA">
      <w:pPr>
        <w:widowControl/>
        <w:autoSpaceDE/>
        <w:autoSpaceDN/>
        <w:spacing w:after="160" w:line="259" w:lineRule="auto"/>
        <w:rPr>
          <w:rFonts w:cs="Times New Roman"/>
          <w:sz w:val="24"/>
          <w:szCs w:val="24"/>
          <w:lang w:bidi="ar-SA"/>
        </w:rPr>
      </w:pPr>
      <w:r w:rsidRPr="00D25DCD">
        <w:rPr>
          <w:rFonts w:cs="Times New Roman"/>
          <w:sz w:val="24"/>
          <w:szCs w:val="24"/>
          <w:lang w:bidi="ar-SA"/>
        </w:rPr>
        <w:t>Due to the extended spring break and the limited ability to train on-site</w:t>
      </w:r>
      <w:r w:rsidR="001B6178" w:rsidRPr="00D25DCD">
        <w:rPr>
          <w:rFonts w:cs="Times New Roman"/>
          <w:sz w:val="24"/>
          <w:szCs w:val="24"/>
          <w:lang w:bidi="ar-SA"/>
        </w:rPr>
        <w:t xml:space="preserve"> there is</w:t>
      </w:r>
      <w:r w:rsidRPr="00D25DCD">
        <w:rPr>
          <w:rFonts w:cs="Times New Roman"/>
          <w:sz w:val="24"/>
          <w:szCs w:val="24"/>
          <w:lang w:bidi="ar-SA"/>
        </w:rPr>
        <w:t xml:space="preserve"> need to coordinate</w:t>
      </w:r>
      <w:r w:rsidR="001B6178" w:rsidRPr="00D25DCD">
        <w:rPr>
          <w:rFonts w:cs="Times New Roman"/>
          <w:sz w:val="24"/>
          <w:szCs w:val="24"/>
          <w:lang w:bidi="ar-SA"/>
        </w:rPr>
        <w:t xml:space="preserve"> </w:t>
      </w:r>
      <w:r w:rsidR="0075347E">
        <w:rPr>
          <w:rFonts w:cs="Times New Roman"/>
          <w:sz w:val="24"/>
          <w:szCs w:val="24"/>
          <w:lang w:bidi="ar-SA"/>
        </w:rPr>
        <w:t xml:space="preserve">and provide additional, </w:t>
      </w:r>
      <w:r w:rsidR="001B6178" w:rsidRPr="00D25DCD">
        <w:rPr>
          <w:rFonts w:cs="Times New Roman"/>
          <w:sz w:val="24"/>
          <w:szCs w:val="24"/>
          <w:lang w:bidi="ar-SA"/>
        </w:rPr>
        <w:t>diverse</w:t>
      </w:r>
      <w:r w:rsidRPr="00D25DCD">
        <w:rPr>
          <w:rFonts w:cs="Times New Roman"/>
          <w:sz w:val="24"/>
          <w:szCs w:val="24"/>
          <w:lang w:bidi="ar-SA"/>
        </w:rPr>
        <w:t xml:space="preserve"> training </w:t>
      </w:r>
      <w:r w:rsidR="001B6178" w:rsidRPr="00D25DCD">
        <w:rPr>
          <w:rFonts w:cs="Times New Roman"/>
          <w:sz w:val="24"/>
          <w:szCs w:val="24"/>
          <w:lang w:bidi="ar-SA"/>
        </w:rPr>
        <w:t xml:space="preserve">opportunities </w:t>
      </w:r>
      <w:r w:rsidR="00E1381C" w:rsidRPr="00D25DCD">
        <w:rPr>
          <w:rFonts w:cs="Times New Roman"/>
          <w:sz w:val="24"/>
          <w:szCs w:val="24"/>
          <w:lang w:bidi="ar-SA"/>
        </w:rPr>
        <w:t xml:space="preserve">to </w:t>
      </w:r>
      <w:r w:rsidRPr="00D25DCD">
        <w:rPr>
          <w:rFonts w:cs="Times New Roman"/>
          <w:sz w:val="24"/>
          <w:szCs w:val="24"/>
          <w:lang w:bidi="ar-SA"/>
        </w:rPr>
        <w:t xml:space="preserve">accommodate staff working remotely. </w:t>
      </w:r>
      <w:r w:rsidR="0075347E">
        <w:rPr>
          <w:rFonts w:cs="Times New Roman"/>
          <w:sz w:val="24"/>
          <w:szCs w:val="24"/>
          <w:lang w:bidi="ar-SA"/>
        </w:rPr>
        <w:t>R</w:t>
      </w:r>
      <w:r w:rsidR="001B6178" w:rsidRPr="00D25DCD">
        <w:rPr>
          <w:rFonts w:cs="Times New Roman"/>
          <w:sz w:val="24"/>
          <w:szCs w:val="24"/>
          <w:lang w:bidi="ar-SA"/>
        </w:rPr>
        <w:t>emote learners</w:t>
      </w:r>
      <w:r w:rsidRPr="00D25DCD">
        <w:rPr>
          <w:rFonts w:cs="Times New Roman"/>
          <w:sz w:val="24"/>
          <w:szCs w:val="24"/>
          <w:lang w:bidi="ar-SA"/>
        </w:rPr>
        <w:t xml:space="preserve"> </w:t>
      </w:r>
      <w:r w:rsidR="0075347E">
        <w:rPr>
          <w:rFonts w:cs="Times New Roman"/>
          <w:sz w:val="24"/>
          <w:szCs w:val="24"/>
          <w:lang w:bidi="ar-SA"/>
        </w:rPr>
        <w:t xml:space="preserve">can best access training via </w:t>
      </w:r>
      <w:r w:rsidRPr="00D25DCD">
        <w:rPr>
          <w:rFonts w:cs="Times New Roman"/>
          <w:sz w:val="24"/>
          <w:szCs w:val="24"/>
          <w:lang w:bidi="ar-SA"/>
        </w:rPr>
        <w:t>a web</w:t>
      </w:r>
      <w:r w:rsidR="001B6178" w:rsidRPr="00D25DCD">
        <w:rPr>
          <w:rFonts w:cs="Times New Roman"/>
          <w:sz w:val="24"/>
          <w:szCs w:val="24"/>
          <w:lang w:bidi="ar-SA"/>
        </w:rPr>
        <w:t>-based</w:t>
      </w:r>
      <w:r w:rsidRPr="00D25DCD">
        <w:rPr>
          <w:rFonts w:cs="Times New Roman"/>
          <w:sz w:val="24"/>
          <w:szCs w:val="24"/>
          <w:lang w:bidi="ar-SA"/>
        </w:rPr>
        <w:t xml:space="preserve"> delivery approach</w:t>
      </w:r>
      <w:r w:rsidR="0075347E">
        <w:rPr>
          <w:rFonts w:cs="Times New Roman"/>
          <w:sz w:val="24"/>
          <w:szCs w:val="24"/>
          <w:lang w:bidi="ar-SA"/>
        </w:rPr>
        <w:t xml:space="preserve">. This </w:t>
      </w:r>
      <w:r w:rsidRPr="00D25DCD">
        <w:rPr>
          <w:rFonts w:cs="Times New Roman"/>
          <w:sz w:val="24"/>
          <w:szCs w:val="24"/>
          <w:lang w:bidi="ar-SA"/>
        </w:rPr>
        <w:t>allow</w:t>
      </w:r>
      <w:r w:rsidR="001B6178" w:rsidRPr="00D25DCD">
        <w:rPr>
          <w:rFonts w:cs="Times New Roman"/>
          <w:sz w:val="24"/>
          <w:szCs w:val="24"/>
          <w:lang w:bidi="ar-SA"/>
        </w:rPr>
        <w:t>s</w:t>
      </w:r>
      <w:r w:rsidRPr="00D25DCD">
        <w:rPr>
          <w:rFonts w:cs="Times New Roman"/>
          <w:sz w:val="24"/>
          <w:szCs w:val="24"/>
          <w:lang w:bidi="ar-SA"/>
        </w:rPr>
        <w:t xml:space="preserve"> staff to use personal phones, tablets and other devices to access training materials from </w:t>
      </w:r>
      <w:r w:rsidR="001B6178" w:rsidRPr="00D25DCD">
        <w:rPr>
          <w:rFonts w:cs="Times New Roman"/>
          <w:sz w:val="24"/>
          <w:szCs w:val="24"/>
          <w:lang w:bidi="ar-SA"/>
        </w:rPr>
        <w:t>remote locations</w:t>
      </w:r>
      <w:r w:rsidRPr="00D25DCD">
        <w:rPr>
          <w:rFonts w:cs="Times New Roman"/>
          <w:sz w:val="24"/>
          <w:szCs w:val="24"/>
          <w:lang w:bidi="ar-SA"/>
        </w:rPr>
        <w:t xml:space="preserve">. </w:t>
      </w:r>
    </w:p>
    <w:p w:rsidR="00CE31EA" w:rsidRPr="00D25DCD" w:rsidRDefault="00A954E6" w:rsidP="00CE31EA">
      <w:pPr>
        <w:widowControl/>
        <w:autoSpaceDE/>
        <w:autoSpaceDN/>
        <w:spacing w:after="160" w:line="259" w:lineRule="auto"/>
        <w:rPr>
          <w:rFonts w:cs="Times New Roman"/>
          <w:sz w:val="24"/>
          <w:szCs w:val="24"/>
          <w:lang w:bidi="ar-SA"/>
        </w:rPr>
      </w:pPr>
      <w:r>
        <w:rPr>
          <w:rFonts w:cs="Times New Roman"/>
          <w:sz w:val="24"/>
          <w:szCs w:val="24"/>
          <w:lang w:bidi="ar-SA"/>
        </w:rPr>
        <w:t>This guide presents an option for remote staff training</w:t>
      </w:r>
      <w:r w:rsidR="0075347E">
        <w:rPr>
          <w:rFonts w:cs="Times New Roman"/>
          <w:sz w:val="24"/>
          <w:szCs w:val="24"/>
          <w:lang w:bidi="ar-SA"/>
        </w:rPr>
        <w:t xml:space="preserve"> that can supplement the LMS</w:t>
      </w:r>
      <w:r>
        <w:rPr>
          <w:rFonts w:cs="Times New Roman"/>
          <w:sz w:val="24"/>
          <w:szCs w:val="24"/>
          <w:lang w:bidi="ar-SA"/>
        </w:rPr>
        <w:t>. In this approach,</w:t>
      </w:r>
      <w:r w:rsidR="00F0796E" w:rsidRPr="00D25DCD">
        <w:rPr>
          <w:rFonts w:cs="Times New Roman"/>
          <w:sz w:val="24"/>
          <w:szCs w:val="24"/>
          <w:lang w:bidi="ar-SA"/>
        </w:rPr>
        <w:t xml:space="preserve"> </w:t>
      </w:r>
      <w:r w:rsidR="00CE31EA" w:rsidRPr="00D25DCD">
        <w:rPr>
          <w:rFonts w:cs="Times New Roman"/>
          <w:sz w:val="24"/>
          <w:szCs w:val="24"/>
          <w:lang w:bidi="ar-SA"/>
        </w:rPr>
        <w:t xml:space="preserve">staff are presented with a list of trainings </w:t>
      </w:r>
      <w:r w:rsidR="00F0796E" w:rsidRPr="00D25DCD">
        <w:rPr>
          <w:rFonts w:cs="Times New Roman"/>
          <w:sz w:val="24"/>
          <w:szCs w:val="24"/>
          <w:lang w:bidi="ar-SA"/>
        </w:rPr>
        <w:t xml:space="preserve">upon login to the remote training site. The training list is </w:t>
      </w:r>
      <w:r w:rsidR="00CE31EA" w:rsidRPr="00D25DCD">
        <w:rPr>
          <w:rFonts w:cs="Times New Roman"/>
          <w:sz w:val="24"/>
          <w:szCs w:val="24"/>
          <w:lang w:bidi="ar-SA"/>
        </w:rPr>
        <w:t xml:space="preserve">for the current week, based on their </w:t>
      </w:r>
      <w:r w:rsidR="0075347E">
        <w:rPr>
          <w:rFonts w:cs="Times New Roman"/>
          <w:sz w:val="24"/>
          <w:szCs w:val="24"/>
          <w:lang w:bidi="ar-SA"/>
        </w:rPr>
        <w:t>position</w:t>
      </w:r>
      <w:r w:rsidR="00CE31EA" w:rsidRPr="00D25DCD">
        <w:rPr>
          <w:rFonts w:cs="Times New Roman"/>
          <w:sz w:val="24"/>
          <w:szCs w:val="24"/>
          <w:lang w:bidi="ar-SA"/>
        </w:rPr>
        <w:t xml:space="preserve">. Access is also available to prior week assignments and supervisors can download a pre-configured training log to record staff </w:t>
      </w:r>
      <w:r w:rsidR="001B6178" w:rsidRPr="00D25DCD">
        <w:rPr>
          <w:rFonts w:cs="Times New Roman"/>
          <w:sz w:val="24"/>
          <w:szCs w:val="24"/>
          <w:lang w:bidi="ar-SA"/>
        </w:rPr>
        <w:t xml:space="preserve">training </w:t>
      </w:r>
      <w:r w:rsidR="00CE31EA" w:rsidRPr="00D25DCD">
        <w:rPr>
          <w:rFonts w:cs="Times New Roman"/>
          <w:sz w:val="24"/>
          <w:szCs w:val="24"/>
          <w:lang w:bidi="ar-SA"/>
        </w:rPr>
        <w:t>completions for submittal to HR</w:t>
      </w:r>
      <w:r w:rsidR="001B6178" w:rsidRPr="00D25DCD">
        <w:rPr>
          <w:rFonts w:cs="Times New Roman"/>
          <w:sz w:val="24"/>
          <w:szCs w:val="24"/>
          <w:lang w:bidi="ar-SA"/>
        </w:rPr>
        <w:t xml:space="preserve"> for documentation and tracking purposes</w:t>
      </w:r>
      <w:r w:rsidR="00CE31EA" w:rsidRPr="00D25DCD">
        <w:rPr>
          <w:rFonts w:cs="Times New Roman"/>
          <w:sz w:val="24"/>
          <w:szCs w:val="24"/>
          <w:lang w:bidi="ar-SA"/>
        </w:rPr>
        <w:t xml:space="preserve">. </w:t>
      </w:r>
    </w:p>
    <w:p w:rsidR="00D25DCD" w:rsidRDefault="00CE31EA" w:rsidP="00A954E6">
      <w:pPr>
        <w:widowControl/>
        <w:autoSpaceDE/>
        <w:autoSpaceDN/>
        <w:spacing w:line="259" w:lineRule="auto"/>
        <w:rPr>
          <w:rFonts w:cs="Times New Roman"/>
          <w:i/>
          <w:sz w:val="24"/>
          <w:szCs w:val="24"/>
          <w:lang w:bidi="ar-SA"/>
        </w:rPr>
      </w:pPr>
      <w:r w:rsidRPr="00CE31EA">
        <w:rPr>
          <w:rFonts w:ascii="Bookman Old Style" w:hAnsi="Bookman Old Style" w:cs="Times New Roman"/>
          <w:b/>
          <w:i/>
          <w:color w:val="4F81BD" w:themeColor="accent1"/>
          <w:sz w:val="28"/>
          <w:szCs w:val="28"/>
          <w:lang w:bidi="ar-SA"/>
        </w:rPr>
        <w:t>Note:</w:t>
      </w:r>
      <w:r w:rsidRPr="00CE31EA">
        <w:rPr>
          <w:rFonts w:cs="Times New Roman"/>
          <w:i/>
          <w:color w:val="4F81BD" w:themeColor="accent1"/>
          <w:lang w:bidi="ar-SA"/>
        </w:rPr>
        <w:t xml:space="preserve"> </w:t>
      </w:r>
      <w:r w:rsidR="00B21DE4" w:rsidRPr="00D25DCD">
        <w:rPr>
          <w:rFonts w:cs="Times New Roman"/>
          <w:i/>
          <w:sz w:val="24"/>
          <w:szCs w:val="24"/>
          <w:lang w:bidi="ar-SA"/>
        </w:rPr>
        <w:t>This approach to deliver</w:t>
      </w:r>
      <w:r w:rsidRPr="00D25DCD">
        <w:rPr>
          <w:rFonts w:cs="Times New Roman"/>
          <w:i/>
          <w:sz w:val="24"/>
          <w:szCs w:val="24"/>
          <w:lang w:bidi="ar-SA"/>
        </w:rPr>
        <w:t xml:space="preserve"> position-specific trainings through a website could also be accomplished through individual, weekly emails to staff.</w:t>
      </w:r>
    </w:p>
    <w:p w:rsidR="00A954E6" w:rsidRPr="00A954E6" w:rsidRDefault="00A954E6" w:rsidP="00A954E6">
      <w:pPr>
        <w:widowControl/>
        <w:autoSpaceDE/>
        <w:autoSpaceDN/>
        <w:spacing w:line="259" w:lineRule="auto"/>
        <w:rPr>
          <w:rFonts w:cs="Times New Roman"/>
          <w:sz w:val="24"/>
          <w:szCs w:val="24"/>
          <w:lang w:bidi="ar-SA"/>
        </w:rPr>
      </w:pPr>
    </w:p>
    <w:p w:rsidR="009933A8" w:rsidRDefault="009933A8" w:rsidP="00A954E6">
      <w:pPr>
        <w:rPr>
          <w:rFonts w:ascii="Bookman Old Style" w:hAnsi="Bookman Old Style"/>
          <w:b/>
          <w:color w:val="1F497D" w:themeColor="text2"/>
          <w:u w:val="single"/>
        </w:rPr>
      </w:pPr>
      <w:r>
        <w:rPr>
          <w:rFonts w:ascii="Bookman Old Style" w:hAnsi="Bookman Old Style"/>
          <w:b/>
          <w:color w:val="1F497D" w:themeColor="text2"/>
          <w:sz w:val="36"/>
          <w:szCs w:val="36"/>
          <w:u w:val="single"/>
        </w:rPr>
        <w:t>Training Platform Design:</w:t>
      </w:r>
    </w:p>
    <w:p w:rsidR="009933A8" w:rsidRPr="00A954E6" w:rsidRDefault="009933A8" w:rsidP="009933A8">
      <w:pPr>
        <w:rPr>
          <w:rFonts w:asciiTheme="minorHAnsi" w:hAnsiTheme="minorHAnsi" w:cstheme="minorHAnsi"/>
          <w:b/>
          <w:color w:val="1F497D" w:themeColor="text2"/>
          <w:sz w:val="24"/>
          <w:szCs w:val="24"/>
          <w:u w:val="single"/>
        </w:rPr>
      </w:pPr>
    </w:p>
    <w:p w:rsidR="009933A8" w:rsidRPr="00A954E6" w:rsidRDefault="009933A8" w:rsidP="00CE31EA">
      <w:pPr>
        <w:pStyle w:val="ListParagraph"/>
        <w:widowControl/>
        <w:numPr>
          <w:ilvl w:val="0"/>
          <w:numId w:val="5"/>
        </w:numPr>
        <w:autoSpaceDE/>
        <w:autoSpaceDN/>
        <w:spacing w:before="0" w:after="160" w:line="259" w:lineRule="auto"/>
        <w:contextualSpacing/>
        <w:rPr>
          <w:rFonts w:asciiTheme="minorHAnsi" w:hAnsiTheme="minorHAnsi"/>
          <w:sz w:val="24"/>
          <w:szCs w:val="24"/>
        </w:rPr>
      </w:pPr>
      <w:r w:rsidRPr="00A954E6">
        <w:rPr>
          <w:rFonts w:asciiTheme="minorHAnsi" w:hAnsiTheme="minorHAnsi"/>
          <w:sz w:val="24"/>
          <w:szCs w:val="24"/>
        </w:rPr>
        <w:t>Each training/course consists of a Title, Description, URL Link</w:t>
      </w:r>
      <w:r w:rsidR="00F0796E" w:rsidRPr="00A954E6">
        <w:rPr>
          <w:rFonts w:asciiTheme="minorHAnsi" w:hAnsiTheme="minorHAnsi"/>
          <w:sz w:val="24"/>
          <w:szCs w:val="24"/>
        </w:rPr>
        <w:t>(</w:t>
      </w:r>
      <w:r w:rsidRPr="00A954E6">
        <w:rPr>
          <w:rFonts w:asciiTheme="minorHAnsi" w:hAnsiTheme="minorHAnsi"/>
          <w:sz w:val="24"/>
          <w:szCs w:val="24"/>
        </w:rPr>
        <w:t>s</w:t>
      </w:r>
      <w:r w:rsidR="00F0796E" w:rsidRPr="00A954E6">
        <w:rPr>
          <w:rFonts w:asciiTheme="minorHAnsi" w:hAnsiTheme="minorHAnsi"/>
          <w:sz w:val="24"/>
          <w:szCs w:val="24"/>
        </w:rPr>
        <w:t>)</w:t>
      </w:r>
      <w:r w:rsidRPr="00A954E6">
        <w:rPr>
          <w:rFonts w:asciiTheme="minorHAnsi" w:hAnsiTheme="minorHAnsi"/>
          <w:sz w:val="24"/>
          <w:szCs w:val="24"/>
        </w:rPr>
        <w:t>, and Note section. An example of two trainings are attached, exactly as they appear to the staff-trainee online. As a best practice:</w:t>
      </w:r>
    </w:p>
    <w:p w:rsidR="00CE31EA" w:rsidRPr="00A954E6" w:rsidRDefault="00CE31EA" w:rsidP="00A954E6">
      <w:pPr>
        <w:pStyle w:val="ListParagraph"/>
        <w:widowControl/>
        <w:numPr>
          <w:ilvl w:val="1"/>
          <w:numId w:val="5"/>
        </w:numPr>
        <w:autoSpaceDE/>
        <w:autoSpaceDN/>
        <w:spacing w:before="0" w:after="160" w:line="259" w:lineRule="auto"/>
        <w:contextualSpacing/>
        <w:rPr>
          <w:sz w:val="24"/>
          <w:szCs w:val="24"/>
        </w:rPr>
      </w:pPr>
      <w:r w:rsidRPr="00A954E6">
        <w:rPr>
          <w:rFonts w:asciiTheme="minorHAnsi" w:hAnsiTheme="minorHAnsi"/>
          <w:sz w:val="24"/>
          <w:szCs w:val="24"/>
        </w:rPr>
        <w:t>All trainings</w:t>
      </w:r>
      <w:r w:rsidRPr="00A954E6">
        <w:rPr>
          <w:sz w:val="24"/>
          <w:szCs w:val="24"/>
        </w:rPr>
        <w:t xml:space="preserve"> have a quiz or assignment the staff must complete and provide to their supervisor</w:t>
      </w:r>
      <w:r w:rsidR="002425B5" w:rsidRPr="00A954E6">
        <w:rPr>
          <w:sz w:val="24"/>
          <w:szCs w:val="24"/>
        </w:rPr>
        <w:t xml:space="preserve"> upon completion</w:t>
      </w:r>
      <w:r w:rsidRPr="00A954E6">
        <w:rPr>
          <w:sz w:val="24"/>
          <w:szCs w:val="24"/>
        </w:rPr>
        <w:t>. These questions may simply verify the staff member watched/read the content, or open-ended questions asking for the staff to apply what was learned.</w:t>
      </w:r>
    </w:p>
    <w:p w:rsidR="00CE31EA" w:rsidRPr="00A954E6" w:rsidRDefault="00CE31EA" w:rsidP="009933A8">
      <w:pPr>
        <w:pStyle w:val="ListParagraph"/>
        <w:widowControl/>
        <w:numPr>
          <w:ilvl w:val="0"/>
          <w:numId w:val="8"/>
        </w:numPr>
        <w:autoSpaceDE/>
        <w:autoSpaceDN/>
        <w:spacing w:after="160" w:line="259" w:lineRule="auto"/>
        <w:contextualSpacing/>
        <w:rPr>
          <w:rFonts w:asciiTheme="minorHAnsi" w:hAnsiTheme="minorHAnsi"/>
          <w:sz w:val="24"/>
          <w:szCs w:val="24"/>
        </w:rPr>
      </w:pPr>
      <w:r w:rsidRPr="00A954E6">
        <w:rPr>
          <w:rFonts w:asciiTheme="minorHAnsi" w:hAnsiTheme="minorHAnsi"/>
          <w:sz w:val="24"/>
          <w:szCs w:val="24"/>
        </w:rPr>
        <w:t xml:space="preserve">All trainings must have one or more links (URLs). The </w:t>
      </w:r>
      <w:r w:rsidR="002425B5" w:rsidRPr="00A954E6">
        <w:rPr>
          <w:rFonts w:asciiTheme="minorHAnsi" w:hAnsiTheme="minorHAnsi"/>
          <w:sz w:val="24"/>
          <w:szCs w:val="24"/>
        </w:rPr>
        <w:t>suggest</w:t>
      </w:r>
      <w:r w:rsidRPr="00A954E6">
        <w:rPr>
          <w:rFonts w:asciiTheme="minorHAnsi" w:hAnsiTheme="minorHAnsi"/>
          <w:sz w:val="24"/>
          <w:szCs w:val="24"/>
        </w:rPr>
        <w:t>ed approach involves 3 links:</w:t>
      </w:r>
    </w:p>
    <w:p w:rsidR="00CE31EA" w:rsidRPr="00A954E6" w:rsidRDefault="00CE31EA" w:rsidP="00CE31EA">
      <w:pPr>
        <w:pStyle w:val="ListParagraph"/>
        <w:widowControl/>
        <w:numPr>
          <w:ilvl w:val="1"/>
          <w:numId w:val="5"/>
        </w:numPr>
        <w:autoSpaceDE/>
        <w:autoSpaceDN/>
        <w:spacing w:before="0" w:after="160" w:line="259" w:lineRule="auto"/>
        <w:contextualSpacing/>
        <w:rPr>
          <w:sz w:val="24"/>
          <w:szCs w:val="24"/>
        </w:rPr>
      </w:pPr>
      <w:r w:rsidRPr="00A954E6">
        <w:rPr>
          <w:sz w:val="24"/>
          <w:szCs w:val="24"/>
        </w:rPr>
        <w:t>First, provide a link to a one-page introduction document describing the course, learning objectives and expected completion time requirements. Standardize this introduction page layout to improve user experience between trainings.</w:t>
      </w:r>
    </w:p>
    <w:p w:rsidR="00CE31EA" w:rsidRPr="00A954E6" w:rsidRDefault="00CE31EA" w:rsidP="00CE31EA">
      <w:pPr>
        <w:pStyle w:val="ListParagraph"/>
        <w:widowControl/>
        <w:numPr>
          <w:ilvl w:val="1"/>
          <w:numId w:val="5"/>
        </w:numPr>
        <w:autoSpaceDE/>
        <w:autoSpaceDN/>
        <w:spacing w:before="0" w:after="160" w:line="259" w:lineRule="auto"/>
        <w:contextualSpacing/>
        <w:rPr>
          <w:sz w:val="24"/>
          <w:szCs w:val="24"/>
        </w:rPr>
      </w:pPr>
      <w:r w:rsidRPr="00A954E6">
        <w:rPr>
          <w:sz w:val="24"/>
          <w:szCs w:val="24"/>
        </w:rPr>
        <w:t xml:space="preserve">Second, provide a link to the actual training content. Preferably, a balanced training topic will include multiple media types: </w:t>
      </w:r>
      <w:r w:rsidR="00F0796E" w:rsidRPr="00A954E6">
        <w:rPr>
          <w:sz w:val="24"/>
          <w:szCs w:val="24"/>
        </w:rPr>
        <w:t xml:space="preserve">e.g. </w:t>
      </w:r>
      <w:r w:rsidRPr="00A954E6">
        <w:rPr>
          <w:sz w:val="24"/>
          <w:szCs w:val="24"/>
        </w:rPr>
        <w:t>read an article, study a PowerPoint and watch a video.</w:t>
      </w:r>
    </w:p>
    <w:p w:rsidR="00CE31EA" w:rsidRPr="00A954E6" w:rsidRDefault="00CE31EA" w:rsidP="00A954E6">
      <w:pPr>
        <w:pStyle w:val="ListParagraph"/>
        <w:widowControl/>
        <w:numPr>
          <w:ilvl w:val="1"/>
          <w:numId w:val="5"/>
        </w:numPr>
        <w:autoSpaceDE/>
        <w:autoSpaceDN/>
        <w:spacing w:before="0" w:after="160" w:line="259" w:lineRule="auto"/>
        <w:contextualSpacing/>
        <w:rPr>
          <w:sz w:val="24"/>
          <w:szCs w:val="24"/>
        </w:rPr>
      </w:pPr>
      <w:r w:rsidRPr="00A954E6">
        <w:rPr>
          <w:sz w:val="24"/>
          <w:szCs w:val="24"/>
        </w:rPr>
        <w:t xml:space="preserve">Lastly, provide a link to the quiz or assignment. </w:t>
      </w:r>
      <w:r w:rsidR="00F0796E" w:rsidRPr="00A954E6">
        <w:rPr>
          <w:sz w:val="24"/>
          <w:szCs w:val="24"/>
        </w:rPr>
        <w:t>F</w:t>
      </w:r>
      <w:r w:rsidRPr="00A954E6">
        <w:rPr>
          <w:sz w:val="24"/>
          <w:szCs w:val="24"/>
        </w:rPr>
        <w:t>illable PDF documents</w:t>
      </w:r>
      <w:r w:rsidR="00F0796E" w:rsidRPr="00A954E6">
        <w:rPr>
          <w:sz w:val="24"/>
          <w:szCs w:val="24"/>
        </w:rPr>
        <w:t xml:space="preserve"> are recommended</w:t>
      </w:r>
      <w:r w:rsidRPr="00A954E6">
        <w:rPr>
          <w:sz w:val="24"/>
          <w:szCs w:val="24"/>
        </w:rPr>
        <w:t>, which allow most users to directly leave their responses in a pre-</w:t>
      </w:r>
      <w:r w:rsidRPr="00A954E6">
        <w:rPr>
          <w:sz w:val="24"/>
          <w:szCs w:val="24"/>
        </w:rPr>
        <w:lastRenderedPageBreak/>
        <w:t xml:space="preserve">formatted document without </w:t>
      </w:r>
      <w:r w:rsidR="00F0796E" w:rsidRPr="00A954E6">
        <w:rPr>
          <w:sz w:val="24"/>
          <w:szCs w:val="24"/>
        </w:rPr>
        <w:t xml:space="preserve">the need to have Microsoft </w:t>
      </w:r>
      <w:r w:rsidRPr="00A954E6">
        <w:rPr>
          <w:sz w:val="24"/>
          <w:szCs w:val="24"/>
        </w:rPr>
        <w:t xml:space="preserve">Office installed. However, for those who are unable to use </w:t>
      </w:r>
      <w:r w:rsidR="00F0796E" w:rsidRPr="00A954E6">
        <w:rPr>
          <w:sz w:val="24"/>
          <w:szCs w:val="24"/>
        </w:rPr>
        <w:t>f</w:t>
      </w:r>
      <w:r w:rsidRPr="00A954E6">
        <w:rPr>
          <w:sz w:val="24"/>
          <w:szCs w:val="24"/>
        </w:rPr>
        <w:t>illable PDFs, we also provide the quiz or assignment in the “Notes” section for direct Copy-and-Paste into email. Preferably, a mixture of quiz items and assignments should be included. Do not exclusively use multiple c</w:t>
      </w:r>
      <w:r w:rsidR="002425B5" w:rsidRPr="00A954E6">
        <w:rPr>
          <w:sz w:val="24"/>
          <w:szCs w:val="24"/>
        </w:rPr>
        <w:t xml:space="preserve">hoice, closed-ended questions, </w:t>
      </w:r>
      <w:r w:rsidRPr="00A954E6">
        <w:rPr>
          <w:sz w:val="24"/>
          <w:szCs w:val="24"/>
        </w:rPr>
        <w:t>or fact-checking questions. Include open-ended questions, ask the staff to apply what they have learned, or give an assignment to create or do something.</w:t>
      </w:r>
    </w:p>
    <w:p w:rsidR="00CE31EA" w:rsidRPr="00A954E6" w:rsidRDefault="00CE31EA" w:rsidP="00CE31EA">
      <w:pPr>
        <w:pStyle w:val="ListParagraph"/>
        <w:widowControl/>
        <w:numPr>
          <w:ilvl w:val="0"/>
          <w:numId w:val="5"/>
        </w:numPr>
        <w:autoSpaceDE/>
        <w:autoSpaceDN/>
        <w:spacing w:before="0" w:after="160" w:line="259" w:lineRule="auto"/>
        <w:contextualSpacing/>
        <w:rPr>
          <w:sz w:val="24"/>
          <w:szCs w:val="24"/>
        </w:rPr>
      </w:pPr>
      <w:r w:rsidRPr="00A954E6">
        <w:rPr>
          <w:rFonts w:asciiTheme="minorHAnsi" w:hAnsiTheme="minorHAnsi"/>
          <w:sz w:val="24"/>
          <w:szCs w:val="24"/>
        </w:rPr>
        <w:t>The “Notes” section</w:t>
      </w:r>
      <w:r w:rsidRPr="00A954E6">
        <w:rPr>
          <w:sz w:val="24"/>
          <w:szCs w:val="24"/>
        </w:rPr>
        <w:t xml:space="preserve"> should provide any clarification needed to ensure all staff can complete the assignment. Sometimes a single sentence may suffice</w:t>
      </w:r>
      <w:r w:rsidR="00F0796E" w:rsidRPr="00A954E6">
        <w:rPr>
          <w:sz w:val="24"/>
          <w:szCs w:val="24"/>
        </w:rPr>
        <w:t xml:space="preserve">, e.g.: </w:t>
      </w:r>
      <w:r w:rsidRPr="00A954E6">
        <w:rPr>
          <w:sz w:val="24"/>
          <w:szCs w:val="24"/>
        </w:rPr>
        <w:t>“Read the article in Link #1, answer the questions in Link #2, and provide responses to your supervisor</w:t>
      </w:r>
      <w:r w:rsidR="00F0796E" w:rsidRPr="00A954E6">
        <w:rPr>
          <w:sz w:val="24"/>
          <w:szCs w:val="24"/>
        </w:rPr>
        <w:t>.</w:t>
      </w:r>
      <w:r w:rsidRPr="00A954E6">
        <w:rPr>
          <w:sz w:val="24"/>
          <w:szCs w:val="24"/>
        </w:rPr>
        <w:t>” In other cases, the Notes section may provide guidance such as: “Follow Link #2 and complete the first 3 modules; modules 4 through 6 are not required.”</w:t>
      </w:r>
    </w:p>
    <w:p w:rsidR="009933A8" w:rsidRPr="00A954E6" w:rsidRDefault="009933A8" w:rsidP="009933A8">
      <w:pPr>
        <w:pStyle w:val="ListParagraph"/>
        <w:ind w:left="720" w:firstLine="0"/>
        <w:rPr>
          <w:rFonts w:asciiTheme="minorHAnsi" w:hAnsiTheme="minorHAnsi" w:cstheme="minorHAnsi"/>
          <w:b/>
          <w:color w:val="4F81BD" w:themeColor="accent1"/>
          <w:sz w:val="24"/>
          <w:szCs w:val="24"/>
        </w:rPr>
      </w:pPr>
    </w:p>
    <w:p w:rsidR="009933A8" w:rsidRDefault="002964A0" w:rsidP="009933A8">
      <w:pPr>
        <w:rPr>
          <w:rFonts w:ascii="Bookman Old Style" w:hAnsi="Bookman Old Style"/>
          <w:b/>
          <w:color w:val="1F497D" w:themeColor="text2"/>
          <w:u w:val="single"/>
        </w:rPr>
      </w:pPr>
      <w:r>
        <w:rPr>
          <w:rFonts w:ascii="Bookman Old Style" w:hAnsi="Bookman Old Style"/>
          <w:b/>
          <w:color w:val="1F497D" w:themeColor="text2"/>
          <w:sz w:val="36"/>
          <w:szCs w:val="36"/>
          <w:u w:val="single"/>
        </w:rPr>
        <w:t>Training</w:t>
      </w:r>
      <w:r w:rsidR="009933A8">
        <w:rPr>
          <w:rFonts w:ascii="Bookman Old Style" w:hAnsi="Bookman Old Style"/>
          <w:b/>
          <w:color w:val="1F497D" w:themeColor="text2"/>
          <w:sz w:val="36"/>
          <w:szCs w:val="36"/>
          <w:u w:val="single"/>
        </w:rPr>
        <w:t xml:space="preserve"> Goal:</w:t>
      </w:r>
    </w:p>
    <w:p w:rsidR="00D25DCD" w:rsidRPr="00A954E6" w:rsidRDefault="00D25DCD" w:rsidP="00D25DCD">
      <w:pPr>
        <w:pStyle w:val="ListParagraph"/>
        <w:ind w:left="720" w:firstLine="0"/>
        <w:rPr>
          <w:rFonts w:asciiTheme="minorHAnsi" w:hAnsiTheme="minorHAnsi" w:cstheme="minorHAnsi"/>
          <w:sz w:val="24"/>
          <w:szCs w:val="24"/>
        </w:rPr>
      </w:pPr>
    </w:p>
    <w:p w:rsidR="00D25DCD" w:rsidRPr="00A954E6" w:rsidRDefault="00D25DCD" w:rsidP="00D25DCD">
      <w:pPr>
        <w:pStyle w:val="ListParagraph"/>
        <w:numPr>
          <w:ilvl w:val="0"/>
          <w:numId w:val="5"/>
        </w:numPr>
        <w:rPr>
          <w:rFonts w:asciiTheme="minorHAnsi" w:hAnsiTheme="minorHAnsi" w:cstheme="minorHAnsi"/>
          <w:sz w:val="24"/>
          <w:szCs w:val="24"/>
        </w:rPr>
      </w:pPr>
      <w:r w:rsidRPr="00A954E6">
        <w:rPr>
          <w:rFonts w:asciiTheme="minorHAnsi" w:hAnsiTheme="minorHAnsi" w:cstheme="minorHAnsi"/>
          <w:sz w:val="24"/>
          <w:szCs w:val="24"/>
        </w:rPr>
        <w:t xml:space="preserve">To allow staff the opportunity to fulfill non-training work responsibilities, a recommended target is to provide Managerial staff with 10 hours, and Non-Managerial staff with 20 hours of training material per week. This target; however, can be adjusted by position or by individual to allow the supervisor to take into consideration other responsibilities staff may have to fulfill while working remotely. </w:t>
      </w:r>
    </w:p>
    <w:p w:rsidR="009933A8" w:rsidRPr="00A954E6" w:rsidRDefault="009933A8" w:rsidP="00A954E6">
      <w:pPr>
        <w:rPr>
          <w:rFonts w:asciiTheme="minorHAnsi" w:hAnsiTheme="minorHAnsi" w:cstheme="minorHAnsi"/>
        </w:rPr>
      </w:pPr>
    </w:p>
    <w:p w:rsidR="009933A8" w:rsidRPr="009933A8" w:rsidRDefault="009933A8" w:rsidP="009933A8">
      <w:pPr>
        <w:rPr>
          <w:rFonts w:ascii="Bookman Old Style" w:hAnsi="Bookman Old Style"/>
          <w:b/>
          <w:color w:val="1F497D" w:themeColor="text2"/>
          <w:u w:val="single"/>
        </w:rPr>
      </w:pPr>
      <w:r>
        <w:rPr>
          <w:rFonts w:ascii="Bookman Old Style" w:hAnsi="Bookman Old Style"/>
          <w:b/>
          <w:color w:val="1F497D" w:themeColor="text2"/>
          <w:sz w:val="36"/>
          <w:szCs w:val="36"/>
          <w:u w:val="single"/>
        </w:rPr>
        <w:t xml:space="preserve">Resources </w:t>
      </w:r>
      <w:r w:rsidR="002964A0">
        <w:rPr>
          <w:rFonts w:ascii="Bookman Old Style" w:hAnsi="Bookman Old Style"/>
          <w:b/>
          <w:color w:val="1F497D" w:themeColor="text2"/>
          <w:sz w:val="36"/>
          <w:szCs w:val="36"/>
          <w:u w:val="single"/>
        </w:rPr>
        <w:t>N</w:t>
      </w:r>
      <w:r>
        <w:rPr>
          <w:rFonts w:ascii="Bookman Old Style" w:hAnsi="Bookman Old Style"/>
          <w:b/>
          <w:color w:val="1F497D" w:themeColor="text2"/>
          <w:sz w:val="36"/>
          <w:szCs w:val="36"/>
          <w:u w:val="single"/>
        </w:rPr>
        <w:t>eeded</w:t>
      </w:r>
      <w:r w:rsidRPr="009933A8">
        <w:rPr>
          <w:rFonts w:ascii="Bookman Old Style" w:hAnsi="Bookman Old Style"/>
          <w:b/>
          <w:color w:val="1F497D" w:themeColor="text2"/>
          <w:sz w:val="36"/>
          <w:szCs w:val="36"/>
          <w:u w:val="single"/>
        </w:rPr>
        <w:t>:</w:t>
      </w:r>
    </w:p>
    <w:p w:rsidR="00D25DCD" w:rsidRPr="00A954E6" w:rsidRDefault="00D25DCD" w:rsidP="00D25DCD">
      <w:pPr>
        <w:pStyle w:val="ListParagraph"/>
        <w:ind w:left="720" w:firstLine="0"/>
        <w:rPr>
          <w:rFonts w:asciiTheme="minorHAnsi" w:hAnsiTheme="minorHAnsi" w:cstheme="minorHAnsi"/>
          <w:sz w:val="24"/>
          <w:szCs w:val="24"/>
        </w:rPr>
      </w:pPr>
    </w:p>
    <w:p w:rsidR="00CE31EA" w:rsidRPr="00A954E6" w:rsidRDefault="00CE31EA" w:rsidP="00D25DCD">
      <w:pPr>
        <w:pStyle w:val="ListParagraph"/>
        <w:numPr>
          <w:ilvl w:val="0"/>
          <w:numId w:val="5"/>
        </w:numPr>
        <w:rPr>
          <w:rFonts w:asciiTheme="minorHAnsi" w:hAnsiTheme="minorHAnsi" w:cstheme="minorHAnsi"/>
          <w:sz w:val="24"/>
          <w:szCs w:val="24"/>
        </w:rPr>
      </w:pPr>
      <w:r w:rsidRPr="00A954E6">
        <w:rPr>
          <w:rFonts w:asciiTheme="minorHAnsi" w:hAnsiTheme="minorHAnsi" w:cstheme="minorHAnsi"/>
          <w:sz w:val="24"/>
          <w:szCs w:val="24"/>
        </w:rPr>
        <w:t>The labor required to create a custom-tailored weekly curriculum ca</w:t>
      </w:r>
      <w:r w:rsidR="00B21DE4" w:rsidRPr="00A954E6">
        <w:rPr>
          <w:rFonts w:asciiTheme="minorHAnsi" w:hAnsiTheme="minorHAnsi" w:cstheme="minorHAnsi"/>
          <w:sz w:val="24"/>
          <w:szCs w:val="24"/>
        </w:rPr>
        <w:t>nnot be understated. As such, this</w:t>
      </w:r>
      <w:r w:rsidRPr="00A954E6">
        <w:rPr>
          <w:rFonts w:asciiTheme="minorHAnsi" w:hAnsiTheme="minorHAnsi" w:cstheme="minorHAnsi"/>
          <w:sz w:val="24"/>
          <w:szCs w:val="24"/>
        </w:rPr>
        <w:t xml:space="preserve"> approach relies heavily on Corporate area experts coordinating with</w:t>
      </w:r>
      <w:r w:rsidR="002964A0" w:rsidRPr="00A954E6">
        <w:rPr>
          <w:rFonts w:asciiTheme="minorHAnsi" w:hAnsiTheme="minorHAnsi" w:cstheme="minorHAnsi"/>
          <w:sz w:val="24"/>
          <w:szCs w:val="24"/>
        </w:rPr>
        <w:t>,</w:t>
      </w:r>
      <w:r w:rsidRPr="00A954E6">
        <w:rPr>
          <w:rFonts w:asciiTheme="minorHAnsi" w:hAnsiTheme="minorHAnsi" w:cstheme="minorHAnsi"/>
          <w:sz w:val="24"/>
          <w:szCs w:val="24"/>
        </w:rPr>
        <w:t xml:space="preserve"> and receiving t</w:t>
      </w:r>
      <w:r w:rsidR="002425B5" w:rsidRPr="00A954E6">
        <w:rPr>
          <w:rFonts w:asciiTheme="minorHAnsi" w:hAnsiTheme="minorHAnsi" w:cstheme="minorHAnsi"/>
          <w:sz w:val="24"/>
          <w:szCs w:val="24"/>
        </w:rPr>
        <w:t>raining recommendations from</w:t>
      </w:r>
      <w:r w:rsidR="002964A0" w:rsidRPr="00A954E6">
        <w:rPr>
          <w:rFonts w:asciiTheme="minorHAnsi" w:hAnsiTheme="minorHAnsi" w:cstheme="minorHAnsi"/>
          <w:sz w:val="24"/>
          <w:szCs w:val="24"/>
        </w:rPr>
        <w:t>,</w:t>
      </w:r>
      <w:r w:rsidRPr="00A954E6">
        <w:rPr>
          <w:rFonts w:asciiTheme="minorHAnsi" w:hAnsiTheme="minorHAnsi" w:cstheme="minorHAnsi"/>
          <w:sz w:val="24"/>
          <w:szCs w:val="24"/>
        </w:rPr>
        <w:t xml:space="preserve"> Center staff. These recommendations are continually solicited and reviewed in advance, creating a </w:t>
      </w:r>
      <w:r w:rsidR="002964A0" w:rsidRPr="00A954E6">
        <w:rPr>
          <w:rFonts w:asciiTheme="minorHAnsi" w:hAnsiTheme="minorHAnsi" w:cstheme="minorHAnsi"/>
          <w:sz w:val="24"/>
          <w:szCs w:val="24"/>
        </w:rPr>
        <w:t>menu</w:t>
      </w:r>
      <w:r w:rsidRPr="00A954E6">
        <w:rPr>
          <w:rFonts w:asciiTheme="minorHAnsi" w:hAnsiTheme="minorHAnsi" w:cstheme="minorHAnsi"/>
          <w:sz w:val="24"/>
          <w:szCs w:val="24"/>
        </w:rPr>
        <w:t xml:space="preserve"> of training materials to be delivered in future weeks.</w:t>
      </w:r>
    </w:p>
    <w:p w:rsidR="00CE31EA" w:rsidRPr="00A954E6" w:rsidRDefault="002964A0" w:rsidP="00D25DCD">
      <w:pPr>
        <w:pStyle w:val="ListParagraph"/>
        <w:numPr>
          <w:ilvl w:val="0"/>
          <w:numId w:val="5"/>
        </w:numPr>
        <w:rPr>
          <w:rFonts w:asciiTheme="minorHAnsi" w:hAnsiTheme="minorHAnsi" w:cstheme="minorHAnsi"/>
          <w:sz w:val="24"/>
          <w:szCs w:val="24"/>
        </w:rPr>
      </w:pPr>
      <w:r w:rsidRPr="00A954E6">
        <w:rPr>
          <w:rFonts w:asciiTheme="minorHAnsi" w:hAnsiTheme="minorHAnsi" w:cstheme="minorHAnsi"/>
          <w:sz w:val="24"/>
          <w:szCs w:val="24"/>
        </w:rPr>
        <w:t xml:space="preserve">It is recommended that non-management and management Center staff from multiple departments and locations are selected </w:t>
      </w:r>
      <w:r w:rsidR="00CE31EA" w:rsidRPr="00A954E6">
        <w:rPr>
          <w:rFonts w:asciiTheme="minorHAnsi" w:hAnsiTheme="minorHAnsi" w:cstheme="minorHAnsi"/>
          <w:sz w:val="24"/>
          <w:szCs w:val="24"/>
        </w:rPr>
        <w:t>to participate in a “beta test” prior to the full deployment</w:t>
      </w:r>
      <w:r w:rsidRPr="00A954E6">
        <w:rPr>
          <w:rFonts w:asciiTheme="minorHAnsi" w:hAnsiTheme="minorHAnsi" w:cstheme="minorHAnsi"/>
          <w:sz w:val="24"/>
          <w:szCs w:val="24"/>
        </w:rPr>
        <w:t xml:space="preserve"> of the training for future weeks</w:t>
      </w:r>
      <w:r w:rsidR="00CE31EA" w:rsidRPr="00A954E6">
        <w:rPr>
          <w:rFonts w:asciiTheme="minorHAnsi" w:hAnsiTheme="minorHAnsi" w:cstheme="minorHAnsi"/>
          <w:sz w:val="24"/>
          <w:szCs w:val="24"/>
        </w:rPr>
        <w:t xml:space="preserve">. Through this process invaluable feedback is received and corresponding corrections </w:t>
      </w:r>
      <w:r w:rsidRPr="00A954E6">
        <w:rPr>
          <w:rFonts w:asciiTheme="minorHAnsi" w:hAnsiTheme="minorHAnsi" w:cstheme="minorHAnsi"/>
          <w:sz w:val="24"/>
          <w:szCs w:val="24"/>
        </w:rPr>
        <w:t>can be</w:t>
      </w:r>
      <w:r w:rsidR="00CE31EA" w:rsidRPr="00A954E6">
        <w:rPr>
          <w:rFonts w:asciiTheme="minorHAnsi" w:hAnsiTheme="minorHAnsi" w:cstheme="minorHAnsi"/>
          <w:sz w:val="24"/>
          <w:szCs w:val="24"/>
        </w:rPr>
        <w:t xml:space="preserve"> made prior to </w:t>
      </w:r>
      <w:r w:rsidRPr="00A954E6">
        <w:rPr>
          <w:rFonts w:asciiTheme="minorHAnsi" w:hAnsiTheme="minorHAnsi" w:cstheme="minorHAnsi"/>
          <w:sz w:val="24"/>
          <w:szCs w:val="24"/>
        </w:rPr>
        <w:t>a “l</w:t>
      </w:r>
      <w:r w:rsidR="00CE31EA" w:rsidRPr="00A954E6">
        <w:rPr>
          <w:rFonts w:asciiTheme="minorHAnsi" w:hAnsiTheme="minorHAnsi" w:cstheme="minorHAnsi"/>
          <w:sz w:val="24"/>
          <w:szCs w:val="24"/>
        </w:rPr>
        <w:t>ive</w:t>
      </w:r>
      <w:r w:rsidRPr="00A954E6">
        <w:rPr>
          <w:rFonts w:asciiTheme="minorHAnsi" w:hAnsiTheme="minorHAnsi" w:cstheme="minorHAnsi"/>
          <w:sz w:val="24"/>
          <w:szCs w:val="24"/>
        </w:rPr>
        <w:t>”</w:t>
      </w:r>
      <w:r w:rsidR="00CE31EA" w:rsidRPr="00A954E6">
        <w:rPr>
          <w:rFonts w:asciiTheme="minorHAnsi" w:hAnsiTheme="minorHAnsi" w:cstheme="minorHAnsi"/>
          <w:sz w:val="24"/>
          <w:szCs w:val="24"/>
        </w:rPr>
        <w:t xml:space="preserve"> release</w:t>
      </w:r>
      <w:r w:rsidRPr="00A954E6">
        <w:rPr>
          <w:rFonts w:asciiTheme="minorHAnsi" w:hAnsiTheme="minorHAnsi" w:cstheme="minorHAnsi"/>
          <w:sz w:val="24"/>
          <w:szCs w:val="24"/>
        </w:rPr>
        <w:t xml:space="preserve"> of the training</w:t>
      </w:r>
      <w:r w:rsidR="00CE31EA" w:rsidRPr="00A954E6">
        <w:rPr>
          <w:rFonts w:asciiTheme="minorHAnsi" w:hAnsiTheme="minorHAnsi" w:cstheme="minorHAnsi"/>
          <w:sz w:val="24"/>
          <w:szCs w:val="24"/>
        </w:rPr>
        <w:t xml:space="preserve">. </w:t>
      </w:r>
      <w:r w:rsidRPr="00A954E6">
        <w:rPr>
          <w:rFonts w:asciiTheme="minorHAnsi" w:hAnsiTheme="minorHAnsi" w:cstheme="minorHAnsi"/>
          <w:sz w:val="24"/>
          <w:szCs w:val="24"/>
        </w:rPr>
        <w:t xml:space="preserve">This also provide the opportunity to gain </w:t>
      </w:r>
      <w:r w:rsidR="00CE31EA" w:rsidRPr="00A954E6">
        <w:rPr>
          <w:rFonts w:asciiTheme="minorHAnsi" w:hAnsiTheme="minorHAnsi" w:cstheme="minorHAnsi"/>
          <w:sz w:val="24"/>
          <w:szCs w:val="24"/>
        </w:rPr>
        <w:t xml:space="preserve">honest feedback after the week is over to continually improve future trainings. </w:t>
      </w:r>
    </w:p>
    <w:p w:rsidR="00D51E65" w:rsidRPr="00A954E6" w:rsidRDefault="00D51E65" w:rsidP="00D51E65">
      <w:pPr>
        <w:ind w:left="360"/>
        <w:rPr>
          <w:rFonts w:asciiTheme="minorHAnsi" w:hAnsiTheme="minorHAnsi" w:cstheme="minorHAnsi"/>
          <w:b/>
        </w:rPr>
      </w:pPr>
    </w:p>
    <w:p w:rsidR="00CE31EA" w:rsidRPr="00D25DCD" w:rsidRDefault="004727ED" w:rsidP="00D51E65">
      <w:pPr>
        <w:rPr>
          <w:rFonts w:ascii="Bookman Old Style" w:hAnsi="Bookman Old Style"/>
          <w:b/>
          <w:color w:val="1F497D" w:themeColor="text2"/>
          <w:sz w:val="36"/>
          <w:szCs w:val="36"/>
          <w:u w:val="single"/>
        </w:rPr>
      </w:pPr>
      <w:r w:rsidRPr="00D25DCD">
        <w:rPr>
          <w:rFonts w:ascii="Bookman Old Style" w:hAnsi="Bookman Old Style"/>
          <w:b/>
          <w:color w:val="1F497D" w:themeColor="text2"/>
          <w:sz w:val="36"/>
          <w:szCs w:val="36"/>
          <w:u w:val="single"/>
        </w:rPr>
        <w:t>T</w:t>
      </w:r>
      <w:r w:rsidR="00CE31EA" w:rsidRPr="00D25DCD">
        <w:rPr>
          <w:rFonts w:ascii="Bookman Old Style" w:hAnsi="Bookman Old Style"/>
          <w:b/>
          <w:color w:val="1F497D" w:themeColor="text2"/>
          <w:sz w:val="36"/>
          <w:szCs w:val="36"/>
          <w:u w:val="single"/>
        </w:rPr>
        <w:t xml:space="preserve">raining </w:t>
      </w:r>
      <w:r w:rsidRPr="00D25DCD">
        <w:rPr>
          <w:rFonts w:ascii="Bookman Old Style" w:hAnsi="Bookman Old Style"/>
          <w:b/>
          <w:color w:val="1F497D" w:themeColor="text2"/>
          <w:sz w:val="36"/>
          <w:szCs w:val="36"/>
          <w:u w:val="single"/>
        </w:rPr>
        <w:t>E</w:t>
      </w:r>
      <w:r w:rsidR="00CE31EA" w:rsidRPr="00D25DCD">
        <w:rPr>
          <w:rFonts w:ascii="Bookman Old Style" w:hAnsi="Bookman Old Style"/>
          <w:b/>
          <w:color w:val="1F497D" w:themeColor="text2"/>
          <w:sz w:val="36"/>
          <w:szCs w:val="36"/>
          <w:u w:val="single"/>
        </w:rPr>
        <w:t>xamples</w:t>
      </w:r>
      <w:r w:rsidRPr="00D25DCD">
        <w:rPr>
          <w:rFonts w:ascii="Bookman Old Style" w:hAnsi="Bookman Old Style"/>
          <w:b/>
          <w:color w:val="1F497D" w:themeColor="text2"/>
          <w:sz w:val="36"/>
          <w:szCs w:val="36"/>
          <w:u w:val="single"/>
        </w:rPr>
        <w:t>:</w:t>
      </w:r>
    </w:p>
    <w:p w:rsidR="00D25DCD" w:rsidRPr="00D25DCD" w:rsidRDefault="00D25DCD" w:rsidP="00D25DCD">
      <w:pPr>
        <w:pStyle w:val="ListParagraph"/>
        <w:ind w:left="720" w:firstLine="0"/>
        <w:rPr>
          <w:sz w:val="24"/>
          <w:szCs w:val="24"/>
        </w:rPr>
      </w:pPr>
    </w:p>
    <w:p w:rsidR="00CE31EA" w:rsidRDefault="00CE31EA" w:rsidP="00CE31EA">
      <w:pPr>
        <w:pStyle w:val="ListParagraph"/>
        <w:numPr>
          <w:ilvl w:val="0"/>
          <w:numId w:val="5"/>
        </w:numPr>
        <w:rPr>
          <w:sz w:val="24"/>
          <w:szCs w:val="24"/>
        </w:rPr>
      </w:pPr>
      <w:bookmarkStart w:id="2" w:name="_Hlk38553231"/>
      <w:r w:rsidRPr="00D25DCD">
        <w:rPr>
          <w:rFonts w:asciiTheme="minorHAnsi" w:hAnsiTheme="minorHAnsi"/>
          <w:sz w:val="24"/>
          <w:szCs w:val="24"/>
        </w:rPr>
        <w:t xml:space="preserve">The </w:t>
      </w:r>
      <w:r w:rsidR="004727ED" w:rsidRPr="00D25DCD">
        <w:rPr>
          <w:rFonts w:asciiTheme="minorHAnsi" w:hAnsiTheme="minorHAnsi"/>
          <w:sz w:val="24"/>
          <w:szCs w:val="24"/>
        </w:rPr>
        <w:t xml:space="preserve">attached </w:t>
      </w:r>
      <w:r w:rsidRPr="00D25DCD">
        <w:rPr>
          <w:rFonts w:asciiTheme="minorHAnsi" w:hAnsiTheme="minorHAnsi"/>
          <w:sz w:val="24"/>
          <w:szCs w:val="24"/>
        </w:rPr>
        <w:t>excel workbook</w:t>
      </w:r>
      <w:r w:rsidRPr="00D25DCD">
        <w:rPr>
          <w:sz w:val="24"/>
          <w:szCs w:val="24"/>
        </w:rPr>
        <w:t xml:space="preserve"> lists four weeks of training that </w:t>
      </w:r>
      <w:r w:rsidR="004727ED" w:rsidRPr="00D25DCD">
        <w:rPr>
          <w:sz w:val="24"/>
          <w:szCs w:val="24"/>
        </w:rPr>
        <w:t>has been</w:t>
      </w:r>
      <w:r w:rsidRPr="00D25DCD">
        <w:rPr>
          <w:sz w:val="24"/>
          <w:szCs w:val="24"/>
        </w:rPr>
        <w:t xml:space="preserve"> made available to a variety of </w:t>
      </w:r>
      <w:r w:rsidR="004727ED" w:rsidRPr="00D25DCD">
        <w:rPr>
          <w:sz w:val="24"/>
          <w:szCs w:val="24"/>
        </w:rPr>
        <w:t>C</w:t>
      </w:r>
      <w:r w:rsidRPr="00D25DCD">
        <w:rPr>
          <w:sz w:val="24"/>
          <w:szCs w:val="24"/>
        </w:rPr>
        <w:t xml:space="preserve">enter staff. </w:t>
      </w:r>
      <w:r w:rsidR="004727ED" w:rsidRPr="00D25DCD">
        <w:rPr>
          <w:sz w:val="24"/>
          <w:szCs w:val="24"/>
        </w:rPr>
        <w:t xml:space="preserve">This four-week list includes the training subject and the URLs. </w:t>
      </w:r>
      <w:r w:rsidR="006C346D" w:rsidRPr="00D25DCD">
        <w:rPr>
          <w:sz w:val="24"/>
          <w:szCs w:val="24"/>
        </w:rPr>
        <w:t xml:space="preserve">The following page shows an example of two </w:t>
      </w:r>
      <w:r w:rsidR="00D25DCD" w:rsidRPr="00D25DCD">
        <w:rPr>
          <w:sz w:val="24"/>
          <w:szCs w:val="24"/>
        </w:rPr>
        <w:t xml:space="preserve">of the training </w:t>
      </w:r>
      <w:r w:rsidR="006C346D" w:rsidRPr="00D25DCD">
        <w:rPr>
          <w:sz w:val="24"/>
          <w:szCs w:val="24"/>
        </w:rPr>
        <w:t>courses</w:t>
      </w:r>
      <w:r w:rsidR="00D25DCD" w:rsidRPr="00D25DCD">
        <w:rPr>
          <w:sz w:val="24"/>
          <w:szCs w:val="24"/>
        </w:rPr>
        <w:t xml:space="preserve"> available in the workbook</w:t>
      </w:r>
      <w:r w:rsidR="006C346D" w:rsidRPr="00D25DCD">
        <w:rPr>
          <w:sz w:val="24"/>
          <w:szCs w:val="24"/>
        </w:rPr>
        <w:t xml:space="preserve">. </w:t>
      </w:r>
    </w:p>
    <w:p w:rsidR="0075347E" w:rsidRDefault="0075347E" w:rsidP="0075347E">
      <w:pPr>
        <w:rPr>
          <w:sz w:val="24"/>
          <w:szCs w:val="24"/>
        </w:rPr>
      </w:pPr>
    </w:p>
    <w:p w:rsidR="0075347E" w:rsidRDefault="0075347E" w:rsidP="0075347E">
      <w:pPr>
        <w:rPr>
          <w:sz w:val="24"/>
          <w:szCs w:val="24"/>
        </w:rPr>
      </w:pPr>
    </w:p>
    <w:p w:rsidR="0075347E" w:rsidRDefault="0075347E" w:rsidP="0075347E">
      <w:pPr>
        <w:rPr>
          <w:sz w:val="24"/>
          <w:szCs w:val="24"/>
        </w:rPr>
      </w:pPr>
    </w:p>
    <w:p w:rsidR="0075347E" w:rsidRDefault="0075347E" w:rsidP="0075347E">
      <w:pPr>
        <w:rPr>
          <w:sz w:val="24"/>
          <w:szCs w:val="24"/>
        </w:rPr>
      </w:pPr>
    </w:p>
    <w:p w:rsidR="0075347E" w:rsidRDefault="0075347E" w:rsidP="0075347E">
      <w:pPr>
        <w:rPr>
          <w:sz w:val="24"/>
          <w:szCs w:val="24"/>
        </w:rPr>
      </w:pPr>
      <w:r w:rsidRPr="00D51E65">
        <w:rPr>
          <w:rFonts w:cs="Times New Roman"/>
          <w:noProof/>
          <w:lang w:bidi="ar-SA"/>
        </w:rPr>
        <w:drawing>
          <wp:inline distT="0" distB="0" distL="0" distR="0" wp14:anchorId="0B72B5A7" wp14:editId="4AAF8BB4">
            <wp:extent cx="6070600" cy="4359174"/>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0600" cy="4359174"/>
                    </a:xfrm>
                    <a:prstGeom prst="rect">
                      <a:avLst/>
                    </a:prstGeom>
                  </pic:spPr>
                </pic:pic>
              </a:graphicData>
            </a:graphic>
          </wp:inline>
        </w:drawing>
      </w:r>
    </w:p>
    <w:p w:rsidR="0075347E" w:rsidRDefault="0075347E" w:rsidP="0075347E">
      <w:pPr>
        <w:rPr>
          <w:sz w:val="24"/>
          <w:szCs w:val="24"/>
        </w:rPr>
      </w:pPr>
    </w:p>
    <w:p w:rsidR="0075347E" w:rsidRDefault="0075347E" w:rsidP="0075347E">
      <w:pPr>
        <w:rPr>
          <w:rFonts w:ascii="Bookman Old Style" w:hAnsi="Bookman Old Style"/>
          <w:b/>
          <w:color w:val="1F497D" w:themeColor="text2"/>
          <w:u w:val="single"/>
        </w:rPr>
      </w:pPr>
      <w:r>
        <w:rPr>
          <w:rFonts w:ascii="Bookman Old Style" w:hAnsi="Bookman Old Style"/>
          <w:b/>
          <w:color w:val="1F497D" w:themeColor="text2"/>
          <w:sz w:val="36"/>
          <w:szCs w:val="36"/>
          <w:u w:val="single"/>
        </w:rPr>
        <w:t>Job Corps’ Learning Management System (LMS):</w:t>
      </w:r>
    </w:p>
    <w:p w:rsidR="0075347E" w:rsidRDefault="0075347E" w:rsidP="0075347E">
      <w:pPr>
        <w:rPr>
          <w:sz w:val="24"/>
          <w:szCs w:val="24"/>
        </w:rPr>
      </w:pPr>
    </w:p>
    <w:p w:rsidR="000C7D4D" w:rsidRDefault="0075347E" w:rsidP="000C7D4D">
      <w:pPr>
        <w:rPr>
          <w:sz w:val="24"/>
          <w:szCs w:val="24"/>
        </w:rPr>
      </w:pPr>
      <w:r>
        <w:rPr>
          <w:sz w:val="24"/>
          <w:szCs w:val="24"/>
        </w:rPr>
        <w:t>Job Corps’ LMS can be accessed through staff’s Citrix account</w:t>
      </w:r>
      <w:r w:rsidR="007F480E">
        <w:rPr>
          <w:sz w:val="24"/>
          <w:szCs w:val="24"/>
        </w:rPr>
        <w:t>. Cit</w:t>
      </w:r>
      <w:r w:rsidR="000C7D4D">
        <w:rPr>
          <w:sz w:val="24"/>
          <w:szCs w:val="24"/>
        </w:rPr>
        <w:t>rix can</w:t>
      </w:r>
      <w:r>
        <w:rPr>
          <w:sz w:val="24"/>
          <w:szCs w:val="24"/>
        </w:rPr>
        <w:t xml:space="preserve"> be accessed remotely </w:t>
      </w:r>
      <w:r w:rsidR="005D4962">
        <w:rPr>
          <w:sz w:val="24"/>
          <w:szCs w:val="24"/>
        </w:rPr>
        <w:t xml:space="preserve">through the use of a soft token. The following is a listing of the course subjects available in the LMS. </w:t>
      </w:r>
    </w:p>
    <w:p w:rsidR="00A147C1" w:rsidRPr="000C7D4D" w:rsidRDefault="005D4962" w:rsidP="000C7D4D">
      <w:pPr>
        <w:rPr>
          <w:sz w:val="24"/>
          <w:szCs w:val="24"/>
        </w:rPr>
      </w:pPr>
      <w:r>
        <w:rPr>
          <w:noProof/>
          <w:lang w:bidi="ar-SA"/>
        </w:rPr>
        <w:lastRenderedPageBreak/>
        <w:drawing>
          <wp:inline distT="0" distB="0" distL="0" distR="0">
            <wp:extent cx="6069330" cy="2697447"/>
            <wp:effectExtent l="0" t="0" r="7620" b="8255"/>
            <wp:docPr id="2" name="Picture 2" descr="cid:image001.jpg@01D61968.B6A0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968.B6A0C1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83121" cy="2703576"/>
                    </a:xfrm>
                    <a:prstGeom prst="rect">
                      <a:avLst/>
                    </a:prstGeom>
                    <a:noFill/>
                    <a:ln>
                      <a:noFill/>
                    </a:ln>
                  </pic:spPr>
                </pic:pic>
              </a:graphicData>
            </a:graphic>
          </wp:inline>
        </w:drawing>
      </w:r>
      <w:bookmarkEnd w:id="2"/>
    </w:p>
    <w:sectPr w:rsidR="00A147C1" w:rsidRPr="000C7D4D" w:rsidSect="00DF26F8">
      <w:footerReference w:type="default" r:id="rId11"/>
      <w:pgSz w:w="12240" w:h="15840"/>
      <w:pgMar w:top="1360" w:right="1340" w:bottom="1200" w:left="1340" w:header="0" w:footer="1015"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1E" w:rsidRDefault="006D5B1E">
      <w:r>
        <w:separator/>
      </w:r>
    </w:p>
  </w:endnote>
  <w:endnote w:type="continuationSeparator" w:id="0">
    <w:p w:rsidR="006D5B1E" w:rsidRDefault="006D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4403"/>
      <w:docPartObj>
        <w:docPartGallery w:val="Page Numbers (Bottom of Page)"/>
        <w:docPartUnique/>
      </w:docPartObj>
    </w:sdtPr>
    <w:sdtContent>
      <w:p w:rsidR="00220C91" w:rsidRDefault="00220C91" w:rsidP="00220C91">
        <w:pPr>
          <w:pStyle w:val="Footer"/>
          <w:jc w:val="center"/>
        </w:pPr>
        <w:r>
          <w:t xml:space="preserve">Page </w:t>
        </w:r>
        <w:r>
          <w:fldChar w:fldCharType="begin"/>
        </w:r>
        <w:r>
          <w:instrText xml:space="preserve"> PAGE   \* MERGEFORMAT </w:instrText>
        </w:r>
        <w:r>
          <w:fldChar w:fldCharType="separate"/>
        </w:r>
        <w:r>
          <w:rPr>
            <w:noProof/>
          </w:rPr>
          <w:t>5</w:t>
        </w:r>
        <w:r>
          <w:rPr>
            <w:noProof/>
          </w:rPr>
          <w:fldChar w:fldCharType="end"/>
        </w:r>
      </w:p>
    </w:sdtContent>
  </w:sdt>
  <w:p w:rsidR="00CA3ADA" w:rsidRPr="00220C91" w:rsidRDefault="00220C91" w:rsidP="00220C91">
    <w:pPr>
      <w:pBdr>
        <w:top w:val="single" w:sz="4" w:space="1" w:color="auto"/>
      </w:pBdr>
      <w:jc w:val="both"/>
      <w:rPr>
        <w:rFonts w:ascii="Times New Roman" w:eastAsiaTheme="minorHAnsi" w:hAnsi="Times New Roman" w:cs="Times New Roman"/>
        <w:sz w:val="16"/>
        <w:szCs w:val="16"/>
        <w:lang w:bidi="ar-SA"/>
      </w:rPr>
    </w:pPr>
    <w:r>
      <w:rPr>
        <w:rFonts w:ascii="Times New Roman" w:hAnsi="Times New Roman" w:cs="Times New Roman"/>
        <w:b/>
        <w:bCs/>
        <w:color w:val="000000"/>
        <w:sz w:val="16"/>
        <w:szCs w:val="16"/>
      </w:rPr>
      <w:t>Disclaimer</w:t>
    </w:r>
    <w:r>
      <w:rPr>
        <w:rFonts w:ascii="Times New Roman" w:hAnsi="Times New Roman" w:cs="Times New Roman"/>
        <w:color w:val="000000"/>
        <w:sz w:val="16"/>
        <w:szCs w:val="16"/>
      </w:rPr>
      <w:t>: The information in this guide does not, and is not intended to constitute legal, financial, medical or consulting advice; instead, all information and content available is this guide is for general informational purposes only. All liability with respect to actions taken or not taken based on the contents of this guide are hereby expressly disclaimed.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1E" w:rsidRDefault="006D5B1E">
      <w:r>
        <w:separator/>
      </w:r>
    </w:p>
  </w:footnote>
  <w:footnote w:type="continuationSeparator" w:id="0">
    <w:p w:rsidR="006D5B1E" w:rsidRDefault="006D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137"/>
    <w:multiLevelType w:val="hybridMultilevel"/>
    <w:tmpl w:val="DFDEC6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Times New Roman" w:hint="default"/>
      </w:rPr>
    </w:lvl>
    <w:lvl w:ilvl="2" w:tplc="07C2D84E">
      <w:start w:val="1"/>
      <w:numFmt w:val="decimal"/>
      <w:lvlText w:val="(%3)"/>
      <w:lvlJc w:val="left"/>
      <w:pPr>
        <w:ind w:left="2880" w:hanging="360"/>
      </w:pPr>
      <w:rPr>
        <w:rFonts w:ascii="Calibri" w:eastAsia="Times New Roman" w:hAnsi="Calibri" w:cs="Calibri"/>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4BB0FCF"/>
    <w:multiLevelType w:val="hybridMultilevel"/>
    <w:tmpl w:val="64E66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9714F1"/>
    <w:multiLevelType w:val="hybridMultilevel"/>
    <w:tmpl w:val="2022F8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0861ECD"/>
    <w:multiLevelType w:val="hybridMultilevel"/>
    <w:tmpl w:val="DF4E4EB6"/>
    <w:lvl w:ilvl="0" w:tplc="74729B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905988"/>
    <w:multiLevelType w:val="hybridMultilevel"/>
    <w:tmpl w:val="1C98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70377"/>
    <w:multiLevelType w:val="hybridMultilevel"/>
    <w:tmpl w:val="393A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4779E"/>
    <w:multiLevelType w:val="hybridMultilevel"/>
    <w:tmpl w:val="DF4E4EB6"/>
    <w:lvl w:ilvl="0" w:tplc="74729B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startOverride w:val="1"/>
    </w:lvlOverride>
    <w:lvlOverride w:ilvl="3"/>
    <w:lvlOverride w:ilvl="4"/>
    <w:lvlOverride w:ilvl="5"/>
    <w:lvlOverride w:ilvl="6"/>
    <w:lvlOverride w:ilvl="7"/>
    <w:lvlOverride w:ilvl="8"/>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o:colormru v:ext="edit" colors="#00c,#e2392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A4"/>
    <w:rsid w:val="00016E7B"/>
    <w:rsid w:val="000229A8"/>
    <w:rsid w:val="000234A9"/>
    <w:rsid w:val="00025230"/>
    <w:rsid w:val="00067D2E"/>
    <w:rsid w:val="000722AB"/>
    <w:rsid w:val="000C7D4D"/>
    <w:rsid w:val="000F7860"/>
    <w:rsid w:val="00105BF3"/>
    <w:rsid w:val="00116D9D"/>
    <w:rsid w:val="001367F3"/>
    <w:rsid w:val="00142E83"/>
    <w:rsid w:val="00145691"/>
    <w:rsid w:val="0015323B"/>
    <w:rsid w:val="0016252B"/>
    <w:rsid w:val="00165EE8"/>
    <w:rsid w:val="001778C5"/>
    <w:rsid w:val="001820F0"/>
    <w:rsid w:val="001834BD"/>
    <w:rsid w:val="001A0B2E"/>
    <w:rsid w:val="001B5FEB"/>
    <w:rsid w:val="001B6178"/>
    <w:rsid w:val="001F7591"/>
    <w:rsid w:val="0021694F"/>
    <w:rsid w:val="00220C91"/>
    <w:rsid w:val="002216AC"/>
    <w:rsid w:val="00241C56"/>
    <w:rsid w:val="002425B5"/>
    <w:rsid w:val="00263666"/>
    <w:rsid w:val="00265476"/>
    <w:rsid w:val="002823FF"/>
    <w:rsid w:val="002954B7"/>
    <w:rsid w:val="002964A0"/>
    <w:rsid w:val="002A58CA"/>
    <w:rsid w:val="002C55D8"/>
    <w:rsid w:val="002E1A3B"/>
    <w:rsid w:val="002F6347"/>
    <w:rsid w:val="003022DB"/>
    <w:rsid w:val="0032463B"/>
    <w:rsid w:val="003366C1"/>
    <w:rsid w:val="00337621"/>
    <w:rsid w:val="00347E49"/>
    <w:rsid w:val="00355C21"/>
    <w:rsid w:val="00375468"/>
    <w:rsid w:val="003B1E13"/>
    <w:rsid w:val="003C3596"/>
    <w:rsid w:val="003D245E"/>
    <w:rsid w:val="003D4074"/>
    <w:rsid w:val="003E7F16"/>
    <w:rsid w:val="004051AC"/>
    <w:rsid w:val="0046197A"/>
    <w:rsid w:val="0046268A"/>
    <w:rsid w:val="00462A7D"/>
    <w:rsid w:val="00467741"/>
    <w:rsid w:val="004727ED"/>
    <w:rsid w:val="00473CBA"/>
    <w:rsid w:val="00495E84"/>
    <w:rsid w:val="004A6E90"/>
    <w:rsid w:val="004B3726"/>
    <w:rsid w:val="004B69FC"/>
    <w:rsid w:val="004C433B"/>
    <w:rsid w:val="004D2B22"/>
    <w:rsid w:val="004D7F13"/>
    <w:rsid w:val="004F4827"/>
    <w:rsid w:val="00511332"/>
    <w:rsid w:val="005507A7"/>
    <w:rsid w:val="00571DC3"/>
    <w:rsid w:val="00572CB4"/>
    <w:rsid w:val="00590523"/>
    <w:rsid w:val="00593375"/>
    <w:rsid w:val="005A3EA4"/>
    <w:rsid w:val="005C4F56"/>
    <w:rsid w:val="005C5385"/>
    <w:rsid w:val="005C613E"/>
    <w:rsid w:val="005D4962"/>
    <w:rsid w:val="005E472A"/>
    <w:rsid w:val="005F0FCE"/>
    <w:rsid w:val="005F75D9"/>
    <w:rsid w:val="00600C58"/>
    <w:rsid w:val="00613018"/>
    <w:rsid w:val="00620CCA"/>
    <w:rsid w:val="00644388"/>
    <w:rsid w:val="00672314"/>
    <w:rsid w:val="0068244D"/>
    <w:rsid w:val="00685509"/>
    <w:rsid w:val="006B5AEA"/>
    <w:rsid w:val="006C346D"/>
    <w:rsid w:val="006C3D92"/>
    <w:rsid w:val="006C3E9C"/>
    <w:rsid w:val="006D5B1E"/>
    <w:rsid w:val="006D7EBB"/>
    <w:rsid w:val="006E40FF"/>
    <w:rsid w:val="00703E36"/>
    <w:rsid w:val="00705208"/>
    <w:rsid w:val="00713524"/>
    <w:rsid w:val="00714094"/>
    <w:rsid w:val="00714977"/>
    <w:rsid w:val="00745884"/>
    <w:rsid w:val="0075347E"/>
    <w:rsid w:val="00764B7D"/>
    <w:rsid w:val="007764DF"/>
    <w:rsid w:val="00782F39"/>
    <w:rsid w:val="00786213"/>
    <w:rsid w:val="007A0B23"/>
    <w:rsid w:val="007A0FBA"/>
    <w:rsid w:val="007A6F82"/>
    <w:rsid w:val="007A7B49"/>
    <w:rsid w:val="007A7DFA"/>
    <w:rsid w:val="007B2929"/>
    <w:rsid w:val="007C7676"/>
    <w:rsid w:val="007D245D"/>
    <w:rsid w:val="007E26E2"/>
    <w:rsid w:val="007E27FC"/>
    <w:rsid w:val="007E7F9F"/>
    <w:rsid w:val="007F183D"/>
    <w:rsid w:val="007F480E"/>
    <w:rsid w:val="0080560B"/>
    <w:rsid w:val="0083567E"/>
    <w:rsid w:val="00837297"/>
    <w:rsid w:val="008438AD"/>
    <w:rsid w:val="008713A3"/>
    <w:rsid w:val="008908ED"/>
    <w:rsid w:val="008A5846"/>
    <w:rsid w:val="008B29C4"/>
    <w:rsid w:val="008B6B65"/>
    <w:rsid w:val="008B72A8"/>
    <w:rsid w:val="008D0115"/>
    <w:rsid w:val="008D7511"/>
    <w:rsid w:val="008E7699"/>
    <w:rsid w:val="009169BA"/>
    <w:rsid w:val="00917C8C"/>
    <w:rsid w:val="0092553B"/>
    <w:rsid w:val="0093572B"/>
    <w:rsid w:val="009576AA"/>
    <w:rsid w:val="00975078"/>
    <w:rsid w:val="0097778D"/>
    <w:rsid w:val="009933A8"/>
    <w:rsid w:val="0099518A"/>
    <w:rsid w:val="009975D5"/>
    <w:rsid w:val="009C3FC3"/>
    <w:rsid w:val="009D0C94"/>
    <w:rsid w:val="009D5950"/>
    <w:rsid w:val="009E414F"/>
    <w:rsid w:val="009F261F"/>
    <w:rsid w:val="00A050E1"/>
    <w:rsid w:val="00A05A66"/>
    <w:rsid w:val="00A12E3A"/>
    <w:rsid w:val="00A147C1"/>
    <w:rsid w:val="00A503CF"/>
    <w:rsid w:val="00A520E3"/>
    <w:rsid w:val="00A56734"/>
    <w:rsid w:val="00A62022"/>
    <w:rsid w:val="00A77F51"/>
    <w:rsid w:val="00A829AC"/>
    <w:rsid w:val="00A954E6"/>
    <w:rsid w:val="00AA0064"/>
    <w:rsid w:val="00AB555F"/>
    <w:rsid w:val="00AB7D52"/>
    <w:rsid w:val="00AD140E"/>
    <w:rsid w:val="00AE00E6"/>
    <w:rsid w:val="00B040B3"/>
    <w:rsid w:val="00B10BF8"/>
    <w:rsid w:val="00B128F7"/>
    <w:rsid w:val="00B21DE4"/>
    <w:rsid w:val="00B238EE"/>
    <w:rsid w:val="00B407D9"/>
    <w:rsid w:val="00B50398"/>
    <w:rsid w:val="00B5396F"/>
    <w:rsid w:val="00B831D1"/>
    <w:rsid w:val="00B84807"/>
    <w:rsid w:val="00B8657C"/>
    <w:rsid w:val="00BA661B"/>
    <w:rsid w:val="00BB608D"/>
    <w:rsid w:val="00BE4BE3"/>
    <w:rsid w:val="00C048A4"/>
    <w:rsid w:val="00C24FF6"/>
    <w:rsid w:val="00C30FB1"/>
    <w:rsid w:val="00C76798"/>
    <w:rsid w:val="00C82A7C"/>
    <w:rsid w:val="00C97693"/>
    <w:rsid w:val="00CA3ADA"/>
    <w:rsid w:val="00CA4CA6"/>
    <w:rsid w:val="00CC793F"/>
    <w:rsid w:val="00CD164A"/>
    <w:rsid w:val="00CD7F7C"/>
    <w:rsid w:val="00CE31EA"/>
    <w:rsid w:val="00D020FE"/>
    <w:rsid w:val="00D0453C"/>
    <w:rsid w:val="00D11BF4"/>
    <w:rsid w:val="00D16C2C"/>
    <w:rsid w:val="00D25DCD"/>
    <w:rsid w:val="00D27ACB"/>
    <w:rsid w:val="00D51E65"/>
    <w:rsid w:val="00D52CA9"/>
    <w:rsid w:val="00D66598"/>
    <w:rsid w:val="00D80A06"/>
    <w:rsid w:val="00D94112"/>
    <w:rsid w:val="00D95CC3"/>
    <w:rsid w:val="00DC3CDF"/>
    <w:rsid w:val="00DF26F8"/>
    <w:rsid w:val="00DF3FFB"/>
    <w:rsid w:val="00E011FF"/>
    <w:rsid w:val="00E1381C"/>
    <w:rsid w:val="00E17EC3"/>
    <w:rsid w:val="00E22061"/>
    <w:rsid w:val="00E24BFF"/>
    <w:rsid w:val="00E25D78"/>
    <w:rsid w:val="00E32BDF"/>
    <w:rsid w:val="00E340F5"/>
    <w:rsid w:val="00E34949"/>
    <w:rsid w:val="00E6005F"/>
    <w:rsid w:val="00E823A5"/>
    <w:rsid w:val="00E85C61"/>
    <w:rsid w:val="00E871AA"/>
    <w:rsid w:val="00ED25CF"/>
    <w:rsid w:val="00ED2D23"/>
    <w:rsid w:val="00EE0EF5"/>
    <w:rsid w:val="00EE2C96"/>
    <w:rsid w:val="00EE2F12"/>
    <w:rsid w:val="00F0796E"/>
    <w:rsid w:val="00F1122C"/>
    <w:rsid w:val="00F16317"/>
    <w:rsid w:val="00F32A51"/>
    <w:rsid w:val="00F3431F"/>
    <w:rsid w:val="00F546C9"/>
    <w:rsid w:val="00F71A1B"/>
    <w:rsid w:val="00F753E3"/>
    <w:rsid w:val="00F77A8E"/>
    <w:rsid w:val="00FA2871"/>
    <w:rsid w:val="00FA4C03"/>
    <w:rsid w:val="00FC2A53"/>
    <w:rsid w:val="00FC6C09"/>
    <w:rsid w:val="00FE1CAA"/>
    <w:rsid w:val="00FE24C5"/>
    <w:rsid w:val="00FE4C54"/>
    <w:rsid w:val="00FF11F3"/>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c,#e2392c"/>
    </o:shapedefaults>
    <o:shapelayout v:ext="edit">
      <o:idmap v:ext="edit" data="1"/>
    </o:shapelayout>
  </w:shapeDefaults>
  <w:decimalSymbol w:val="."/>
  <w:listSeparator w:val=","/>
  <w14:docId w14:val="6F1C56BE"/>
  <w15:docId w15:val="{7828AFFB-5707-4E92-BC8C-B29B639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8"/>
      <w:ind w:left="1149" w:hanging="360"/>
      <w:outlineLvl w:val="0"/>
    </w:pPr>
    <w:rPr>
      <w:rFonts w:ascii="Palatino Linotype" w:eastAsia="Palatino Linotype" w:hAnsi="Palatino Linotype" w:cs="Palatino Linotype"/>
      <w:i/>
      <w:sz w:val="40"/>
      <w:szCs w:val="40"/>
    </w:rPr>
  </w:style>
  <w:style w:type="paragraph" w:styleId="Heading2">
    <w:name w:val="heading 2"/>
    <w:basedOn w:val="Normal"/>
    <w:uiPriority w:val="1"/>
    <w:qFormat/>
    <w:pPr>
      <w:spacing w:before="18"/>
      <w:ind w:left="100"/>
      <w:outlineLvl w:val="1"/>
    </w:pPr>
    <w:rPr>
      <w:rFonts w:ascii="Calibri Light" w:eastAsia="Calibri Light" w:hAnsi="Calibri Light" w:cs="Calibri Light"/>
      <w:sz w:val="32"/>
      <w:szCs w:val="32"/>
    </w:rPr>
  </w:style>
  <w:style w:type="paragraph" w:styleId="Heading3">
    <w:name w:val="heading 3"/>
    <w:basedOn w:val="Normal"/>
    <w:uiPriority w:val="1"/>
    <w:qFormat/>
    <w:pPr>
      <w:ind w:left="820" w:hanging="360"/>
      <w:outlineLvl w:val="2"/>
    </w:pPr>
    <w:rPr>
      <w:b/>
      <w:bCs/>
      <w:sz w:val="28"/>
      <w:szCs w:val="28"/>
    </w:rPr>
  </w:style>
  <w:style w:type="paragraph" w:styleId="Heading4">
    <w:name w:val="heading 4"/>
    <w:basedOn w:val="Normal"/>
    <w:next w:val="Normal"/>
    <w:link w:val="Heading4Char"/>
    <w:uiPriority w:val="9"/>
    <w:unhideWhenUsed/>
    <w:qFormat/>
    <w:rsid w:val="00782F39"/>
    <w:pPr>
      <w:keepNext/>
      <w:spacing w:before="20"/>
      <w:outlineLvl w:val="3"/>
    </w:pPr>
    <w:rPr>
      <w:rFonts w:ascii="Elephant" w:hAnsi="Elephant"/>
      <w:sz w:val="40"/>
      <w:u w:color="2D74B5"/>
    </w:rPr>
  </w:style>
  <w:style w:type="paragraph" w:styleId="Heading5">
    <w:name w:val="heading 5"/>
    <w:basedOn w:val="Normal"/>
    <w:next w:val="Normal"/>
    <w:link w:val="Heading5Char"/>
    <w:uiPriority w:val="9"/>
    <w:unhideWhenUsed/>
    <w:qFormat/>
    <w:rsid w:val="00C24FF6"/>
    <w:pPr>
      <w:keepNext/>
      <w:spacing w:before="220"/>
      <w:ind w:left="100"/>
      <w:outlineLvl w:val="4"/>
    </w:pPr>
    <w:rPr>
      <w:rFonts w:ascii="Elephant" w:hAnsi="Elephant"/>
      <w:sz w:val="40"/>
      <w:u w:color="2D74B5"/>
    </w:rPr>
  </w:style>
  <w:style w:type="paragraph" w:styleId="Heading6">
    <w:name w:val="heading 6"/>
    <w:basedOn w:val="Normal"/>
    <w:next w:val="Normal"/>
    <w:link w:val="Heading6Char"/>
    <w:uiPriority w:val="9"/>
    <w:unhideWhenUsed/>
    <w:qFormat/>
    <w:rsid w:val="008D7511"/>
    <w:pPr>
      <w:keepNext/>
      <w:outlineLvl w:val="5"/>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b/>
      <w:bCs/>
    </w:rPr>
  </w:style>
  <w:style w:type="paragraph" w:styleId="BodyText">
    <w:name w:val="Body Text"/>
    <w:basedOn w:val="Normal"/>
    <w:link w:val="BodyTextChar"/>
    <w:uiPriority w:val="1"/>
    <w:qFormat/>
    <w:pPr>
      <w:ind w:left="820" w:hanging="360"/>
    </w:pPr>
    <w:rPr>
      <w:sz w:val="28"/>
      <w:szCs w:val="28"/>
    </w:rPr>
  </w:style>
  <w:style w:type="paragraph" w:styleId="ListParagraph">
    <w:name w:val="List Paragraph"/>
    <w:basedOn w:val="Normal"/>
    <w:uiPriority w:val="34"/>
    <w:qFormat/>
    <w:pPr>
      <w:spacing w:before="27"/>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95CC3"/>
    <w:rPr>
      <w:rFonts w:ascii="Calibri" w:eastAsia="Calibri" w:hAnsi="Calibri" w:cs="Calibri"/>
      <w:sz w:val="28"/>
      <w:szCs w:val="28"/>
      <w:lang w:bidi="en-US"/>
    </w:rPr>
  </w:style>
  <w:style w:type="character" w:customStyle="1" w:styleId="Heading4Char">
    <w:name w:val="Heading 4 Char"/>
    <w:basedOn w:val="DefaultParagraphFont"/>
    <w:link w:val="Heading4"/>
    <w:uiPriority w:val="9"/>
    <w:rsid w:val="00782F39"/>
    <w:rPr>
      <w:rFonts w:ascii="Elephant" w:eastAsia="Calibri" w:hAnsi="Elephant" w:cs="Calibri"/>
      <w:sz w:val="40"/>
      <w:u w:color="2D74B5"/>
      <w:lang w:bidi="en-US"/>
    </w:rPr>
  </w:style>
  <w:style w:type="character" w:customStyle="1" w:styleId="Heading5Char">
    <w:name w:val="Heading 5 Char"/>
    <w:basedOn w:val="DefaultParagraphFont"/>
    <w:link w:val="Heading5"/>
    <w:uiPriority w:val="9"/>
    <w:rsid w:val="00C24FF6"/>
    <w:rPr>
      <w:rFonts w:ascii="Elephant" w:eastAsia="Calibri" w:hAnsi="Elephant" w:cs="Calibri"/>
      <w:sz w:val="40"/>
      <w:u w:color="2D74B5"/>
      <w:lang w:bidi="en-US"/>
    </w:rPr>
  </w:style>
  <w:style w:type="paragraph" w:styleId="TOCHeading">
    <w:name w:val="TOC Heading"/>
    <w:basedOn w:val="Heading1"/>
    <w:next w:val="Normal"/>
    <w:uiPriority w:val="39"/>
    <w:unhideWhenUsed/>
    <w:qFormat/>
    <w:rsid w:val="000F7860"/>
    <w:pPr>
      <w:keepNext/>
      <w:keepLines/>
      <w:widowControl/>
      <w:autoSpaceDE/>
      <w:autoSpaceDN/>
      <w:spacing w:before="240" w:line="259" w:lineRule="auto"/>
      <w:ind w:left="0" w:firstLine="0"/>
      <w:outlineLvl w:val="9"/>
    </w:pPr>
    <w:rPr>
      <w:rFonts w:asciiTheme="majorHAnsi" w:eastAsiaTheme="majorEastAsia" w:hAnsiTheme="majorHAnsi" w:cstheme="majorBidi"/>
      <w:i w:val="0"/>
      <w:color w:val="365F91" w:themeColor="accent1" w:themeShade="BF"/>
      <w:sz w:val="32"/>
      <w:szCs w:val="32"/>
      <w:lang w:bidi="ar-SA"/>
    </w:rPr>
  </w:style>
  <w:style w:type="paragraph" w:styleId="TOC2">
    <w:name w:val="toc 2"/>
    <w:basedOn w:val="Normal"/>
    <w:next w:val="Normal"/>
    <w:autoRedefine/>
    <w:uiPriority w:val="39"/>
    <w:unhideWhenUsed/>
    <w:rsid w:val="000F7860"/>
    <w:pPr>
      <w:spacing w:after="100"/>
      <w:ind w:left="220"/>
    </w:pPr>
  </w:style>
  <w:style w:type="paragraph" w:styleId="TOC3">
    <w:name w:val="toc 3"/>
    <w:basedOn w:val="Normal"/>
    <w:next w:val="Normal"/>
    <w:autoRedefine/>
    <w:uiPriority w:val="39"/>
    <w:unhideWhenUsed/>
    <w:rsid w:val="000F7860"/>
    <w:pPr>
      <w:spacing w:after="100"/>
      <w:ind w:left="440"/>
    </w:pPr>
  </w:style>
  <w:style w:type="character" w:styleId="Hyperlink">
    <w:name w:val="Hyperlink"/>
    <w:basedOn w:val="DefaultParagraphFont"/>
    <w:uiPriority w:val="99"/>
    <w:unhideWhenUsed/>
    <w:rsid w:val="000F7860"/>
    <w:rPr>
      <w:color w:val="0000FF" w:themeColor="hyperlink"/>
      <w:u w:val="single"/>
    </w:rPr>
  </w:style>
  <w:style w:type="table" w:styleId="TableGrid">
    <w:name w:val="Table Grid"/>
    <w:basedOn w:val="TableNormal"/>
    <w:uiPriority w:val="39"/>
    <w:rsid w:val="008D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D7511"/>
    <w:rPr>
      <w:rFonts w:ascii="Times New Roman" w:eastAsia="Calibri" w:hAnsi="Times New Roman" w:cs="Times New Roman"/>
      <w:sz w:val="36"/>
      <w:lang w:bidi="en-US"/>
    </w:rPr>
  </w:style>
  <w:style w:type="paragraph" w:styleId="NormalWeb">
    <w:name w:val="Normal (Web)"/>
    <w:basedOn w:val="Normal"/>
    <w:uiPriority w:val="99"/>
    <w:unhideWhenUsed/>
    <w:rsid w:val="00ED2D23"/>
    <w:pPr>
      <w:widowControl/>
      <w:autoSpaceDE/>
      <w:autoSpaceDN/>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CA4CA6"/>
    <w:pPr>
      <w:tabs>
        <w:tab w:val="center" w:pos="4680"/>
        <w:tab w:val="right" w:pos="9360"/>
      </w:tabs>
    </w:pPr>
  </w:style>
  <w:style w:type="character" w:customStyle="1" w:styleId="HeaderChar">
    <w:name w:val="Header Char"/>
    <w:basedOn w:val="DefaultParagraphFont"/>
    <w:link w:val="Header"/>
    <w:uiPriority w:val="99"/>
    <w:rsid w:val="00CA4CA6"/>
    <w:rPr>
      <w:rFonts w:ascii="Calibri" w:eastAsia="Calibri" w:hAnsi="Calibri" w:cs="Calibri"/>
      <w:lang w:bidi="en-US"/>
    </w:rPr>
  </w:style>
  <w:style w:type="paragraph" w:styleId="Footer">
    <w:name w:val="footer"/>
    <w:basedOn w:val="Normal"/>
    <w:link w:val="FooterChar"/>
    <w:uiPriority w:val="99"/>
    <w:unhideWhenUsed/>
    <w:rsid w:val="00CA4CA6"/>
    <w:pPr>
      <w:tabs>
        <w:tab w:val="center" w:pos="4680"/>
        <w:tab w:val="right" w:pos="9360"/>
      </w:tabs>
    </w:pPr>
  </w:style>
  <w:style w:type="character" w:customStyle="1" w:styleId="FooterChar">
    <w:name w:val="Footer Char"/>
    <w:basedOn w:val="DefaultParagraphFont"/>
    <w:link w:val="Footer"/>
    <w:uiPriority w:val="99"/>
    <w:rsid w:val="00CA4CA6"/>
    <w:rPr>
      <w:rFonts w:ascii="Calibri" w:eastAsia="Calibri" w:hAnsi="Calibri" w:cs="Calibri"/>
      <w:lang w:bidi="en-US"/>
    </w:rPr>
  </w:style>
  <w:style w:type="paragraph" w:customStyle="1" w:styleId="Default">
    <w:name w:val="Default"/>
    <w:rsid w:val="00E011FF"/>
    <w:pPr>
      <w:widowControl/>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E2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809">
      <w:bodyDiv w:val="1"/>
      <w:marLeft w:val="0"/>
      <w:marRight w:val="0"/>
      <w:marTop w:val="0"/>
      <w:marBottom w:val="0"/>
      <w:divBdr>
        <w:top w:val="none" w:sz="0" w:space="0" w:color="auto"/>
        <w:left w:val="none" w:sz="0" w:space="0" w:color="auto"/>
        <w:bottom w:val="none" w:sz="0" w:space="0" w:color="auto"/>
        <w:right w:val="none" w:sz="0" w:space="0" w:color="auto"/>
      </w:divBdr>
    </w:div>
    <w:div w:id="108083744">
      <w:bodyDiv w:val="1"/>
      <w:marLeft w:val="0"/>
      <w:marRight w:val="0"/>
      <w:marTop w:val="0"/>
      <w:marBottom w:val="0"/>
      <w:divBdr>
        <w:top w:val="none" w:sz="0" w:space="0" w:color="auto"/>
        <w:left w:val="none" w:sz="0" w:space="0" w:color="auto"/>
        <w:bottom w:val="none" w:sz="0" w:space="0" w:color="auto"/>
        <w:right w:val="none" w:sz="0" w:space="0" w:color="auto"/>
      </w:divBdr>
    </w:div>
    <w:div w:id="360281212">
      <w:bodyDiv w:val="1"/>
      <w:marLeft w:val="0"/>
      <w:marRight w:val="0"/>
      <w:marTop w:val="0"/>
      <w:marBottom w:val="0"/>
      <w:divBdr>
        <w:top w:val="none" w:sz="0" w:space="0" w:color="auto"/>
        <w:left w:val="none" w:sz="0" w:space="0" w:color="auto"/>
        <w:bottom w:val="none" w:sz="0" w:space="0" w:color="auto"/>
        <w:right w:val="none" w:sz="0" w:space="0" w:color="auto"/>
      </w:divBdr>
    </w:div>
    <w:div w:id="797914457">
      <w:bodyDiv w:val="1"/>
      <w:marLeft w:val="0"/>
      <w:marRight w:val="0"/>
      <w:marTop w:val="0"/>
      <w:marBottom w:val="0"/>
      <w:divBdr>
        <w:top w:val="none" w:sz="0" w:space="0" w:color="auto"/>
        <w:left w:val="none" w:sz="0" w:space="0" w:color="auto"/>
        <w:bottom w:val="none" w:sz="0" w:space="0" w:color="auto"/>
        <w:right w:val="none" w:sz="0" w:space="0" w:color="auto"/>
      </w:divBdr>
    </w:div>
    <w:div w:id="903687014">
      <w:bodyDiv w:val="1"/>
      <w:marLeft w:val="0"/>
      <w:marRight w:val="0"/>
      <w:marTop w:val="0"/>
      <w:marBottom w:val="0"/>
      <w:divBdr>
        <w:top w:val="none" w:sz="0" w:space="0" w:color="auto"/>
        <w:left w:val="none" w:sz="0" w:space="0" w:color="auto"/>
        <w:bottom w:val="none" w:sz="0" w:space="0" w:color="auto"/>
        <w:right w:val="none" w:sz="0" w:space="0" w:color="auto"/>
      </w:divBdr>
    </w:div>
    <w:div w:id="1444573608">
      <w:bodyDiv w:val="1"/>
      <w:marLeft w:val="0"/>
      <w:marRight w:val="0"/>
      <w:marTop w:val="0"/>
      <w:marBottom w:val="0"/>
      <w:divBdr>
        <w:top w:val="none" w:sz="0" w:space="0" w:color="auto"/>
        <w:left w:val="none" w:sz="0" w:space="0" w:color="auto"/>
        <w:bottom w:val="none" w:sz="0" w:space="0" w:color="auto"/>
        <w:right w:val="none" w:sz="0" w:space="0" w:color="auto"/>
      </w:divBdr>
    </w:div>
    <w:div w:id="2022586172">
      <w:bodyDiv w:val="1"/>
      <w:marLeft w:val="0"/>
      <w:marRight w:val="0"/>
      <w:marTop w:val="0"/>
      <w:marBottom w:val="0"/>
      <w:divBdr>
        <w:top w:val="none" w:sz="0" w:space="0" w:color="auto"/>
        <w:left w:val="none" w:sz="0" w:space="0" w:color="auto"/>
        <w:bottom w:val="none" w:sz="0" w:space="0" w:color="auto"/>
        <w:right w:val="none" w:sz="0" w:space="0" w:color="auto"/>
      </w:divBdr>
    </w:div>
    <w:div w:id="2070179981">
      <w:bodyDiv w:val="1"/>
      <w:marLeft w:val="0"/>
      <w:marRight w:val="0"/>
      <w:marTop w:val="0"/>
      <w:marBottom w:val="0"/>
      <w:divBdr>
        <w:top w:val="none" w:sz="0" w:space="0" w:color="auto"/>
        <w:left w:val="none" w:sz="0" w:space="0" w:color="auto"/>
        <w:bottom w:val="none" w:sz="0" w:space="0" w:color="auto"/>
        <w:right w:val="none" w:sz="0" w:space="0" w:color="auto"/>
      </w:divBdr>
    </w:div>
    <w:div w:id="2096583190">
      <w:bodyDiv w:val="1"/>
      <w:marLeft w:val="0"/>
      <w:marRight w:val="0"/>
      <w:marTop w:val="0"/>
      <w:marBottom w:val="0"/>
      <w:divBdr>
        <w:top w:val="none" w:sz="0" w:space="0" w:color="auto"/>
        <w:left w:val="none" w:sz="0" w:space="0" w:color="auto"/>
        <w:bottom w:val="none" w:sz="0" w:space="0" w:color="auto"/>
        <w:right w:val="none" w:sz="0" w:space="0" w:color="auto"/>
      </w:divBdr>
    </w:div>
    <w:div w:id="213524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cid:image001.jpg@01D61968.B6A0C1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22E7E-674E-435B-9575-D72B6F5CDB6A}">
  <ds:schemaRefs>
    <ds:schemaRef ds:uri="http://schemas.openxmlformats.org/officeDocument/2006/bibliography"/>
  </ds:schemaRefs>
</ds:datastoreItem>
</file>

<file path=customXml/itemProps2.xml><?xml version="1.0" encoding="utf-8"?>
<ds:datastoreItem xmlns:ds="http://schemas.openxmlformats.org/officeDocument/2006/customXml" ds:itemID="{0E040ACE-93F6-488F-A7DD-E77B4F757578}"/>
</file>

<file path=customXml/itemProps3.xml><?xml version="1.0" encoding="utf-8"?>
<ds:datastoreItem xmlns:ds="http://schemas.openxmlformats.org/officeDocument/2006/customXml" ds:itemID="{68B9B715-C22C-4B2E-893D-64AEAFEB902C}"/>
</file>

<file path=customXml/itemProps4.xml><?xml version="1.0" encoding="utf-8"?>
<ds:datastoreItem xmlns:ds="http://schemas.openxmlformats.org/officeDocument/2006/customXml" ds:itemID="{C1646A67-9082-4508-9142-1B84AE62A2F1}"/>
</file>

<file path=docProps/app.xml><?xml version="1.0" encoding="utf-8"?>
<Properties xmlns="http://schemas.openxmlformats.org/officeDocument/2006/extended-properties" xmlns:vt="http://schemas.openxmlformats.org/officeDocument/2006/docPropsVTypes">
  <Template>Normal</Template>
  <TotalTime>61</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Holman</dc:creator>
  <cp:keywords/>
  <dc:description/>
  <cp:lastModifiedBy>Taryn Clegg</cp:lastModifiedBy>
  <cp:revision>4</cp:revision>
  <cp:lastPrinted>2019-10-15T19:34:00Z</cp:lastPrinted>
  <dcterms:created xsi:type="dcterms:W3CDTF">2020-04-24T12:16:00Z</dcterms:created>
  <dcterms:modified xsi:type="dcterms:W3CDTF">2020-05-05T16:56:00Z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2018-11-01T00:00:00Z</vt:filetime>
  </property>
  <property fmtid="{D5CDD505-2E9C-101B-9397-08002B2CF9AE}" pid="5" name="ContentTypeId">
    <vt:lpwstr>0x0101002F6BC1227DBC8243A699E75FE97CDB4C</vt:lpwstr>
  </property>
</Properties>
</file>